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C371" w14:textId="4A38F246" w:rsidR="00A971D2" w:rsidRPr="005654DC" w:rsidRDefault="00A971D2" w:rsidP="00A971D2">
      <w:pPr>
        <w:spacing w:before="100" w:beforeAutospacing="1" w:after="100" w:afterAutospacing="1" w:line="240" w:lineRule="auto"/>
        <w:rPr>
          <w:rFonts w:ascii="Times New Roman" w:hAnsi="Times New Roman" w:cs="Times New Roman"/>
          <w:b/>
          <w:bCs/>
          <w:color w:val="000000"/>
          <w:kern w:val="0"/>
          <w14:ligatures w14:val="none"/>
        </w:rPr>
      </w:pPr>
      <w:r w:rsidRPr="005654DC">
        <w:rPr>
          <w:rFonts w:ascii="Times New Roman" w:hAnsi="Times New Roman" w:cs="Times New Roman"/>
          <w:b/>
          <w:bCs/>
          <w:color w:val="000000"/>
          <w:kern w:val="0"/>
          <w14:ligatures w14:val="none"/>
        </w:rPr>
        <w:t xml:space="preserve">PHSMUN </w:t>
      </w:r>
      <w:r w:rsidR="00EF59F5" w:rsidRPr="005654DC">
        <w:rPr>
          <w:rFonts w:ascii="Times New Roman" w:hAnsi="Times New Roman" w:cs="Times New Roman"/>
          <w:b/>
          <w:bCs/>
          <w:color w:val="000000"/>
          <w:kern w:val="0"/>
          <w14:ligatures w14:val="none"/>
        </w:rPr>
        <w:t>– C</w:t>
      </w:r>
      <w:r w:rsidR="00AB4AD8" w:rsidRPr="005654DC">
        <w:rPr>
          <w:rFonts w:ascii="Times New Roman" w:hAnsi="Times New Roman" w:cs="Times New Roman"/>
          <w:b/>
          <w:bCs/>
          <w:color w:val="000000"/>
          <w:kern w:val="0"/>
          <w14:ligatures w14:val="none"/>
        </w:rPr>
        <w:t xml:space="preserve">ommission on the </w:t>
      </w:r>
      <w:r w:rsidR="00D2623E" w:rsidRPr="005654DC">
        <w:rPr>
          <w:rFonts w:ascii="Times New Roman" w:hAnsi="Times New Roman" w:cs="Times New Roman"/>
          <w:b/>
          <w:bCs/>
          <w:color w:val="000000"/>
          <w:kern w:val="0"/>
          <w14:ligatures w14:val="none"/>
        </w:rPr>
        <w:t>S</w:t>
      </w:r>
      <w:r w:rsidR="00AB4AD8" w:rsidRPr="005654DC">
        <w:rPr>
          <w:rFonts w:ascii="Times New Roman" w:hAnsi="Times New Roman" w:cs="Times New Roman"/>
          <w:b/>
          <w:bCs/>
          <w:color w:val="000000"/>
          <w:kern w:val="0"/>
          <w14:ligatures w14:val="none"/>
        </w:rPr>
        <w:t xml:space="preserve">tatus of </w:t>
      </w:r>
      <w:r w:rsidR="00D2623E" w:rsidRPr="005654DC">
        <w:rPr>
          <w:rFonts w:ascii="Times New Roman" w:hAnsi="Times New Roman" w:cs="Times New Roman"/>
          <w:b/>
          <w:bCs/>
          <w:color w:val="000000"/>
          <w:kern w:val="0"/>
          <w14:ligatures w14:val="none"/>
        </w:rPr>
        <w:t>Women</w:t>
      </w:r>
      <w:r w:rsidRPr="005654DC">
        <w:rPr>
          <w:rFonts w:ascii="Times New Roman" w:hAnsi="Times New Roman" w:cs="Times New Roman"/>
          <w:b/>
          <w:bCs/>
          <w:color w:val="000000"/>
          <w:kern w:val="0"/>
          <w14:ligatures w14:val="none"/>
        </w:rPr>
        <w:br/>
        <w:t xml:space="preserve">Topic: Arranged Marriages </w:t>
      </w:r>
    </w:p>
    <w:p w14:paraId="63B16CC9" w14:textId="77777777" w:rsidR="00A971D2" w:rsidRPr="00A971D2" w:rsidRDefault="00A971D2" w:rsidP="00A971D2">
      <w:pPr>
        <w:spacing w:after="0" w:line="240" w:lineRule="auto"/>
        <w:rPr>
          <w:rFonts w:ascii="Times New Roman" w:eastAsia="Times New Roman" w:hAnsi="Times New Roman" w:cs="Times New Roman"/>
          <w:kern w:val="0"/>
          <w14:ligatures w14:val="none"/>
        </w:rPr>
      </w:pPr>
      <w:r w:rsidRPr="00A971D2">
        <w:rPr>
          <w:rFonts w:ascii="Times New Roman" w:eastAsia="Times New Roman" w:hAnsi="Times New Roman" w:cs="Times New Roman"/>
          <w:noProof/>
          <w:kern w:val="0"/>
          <w14:ligatures w14:val="none"/>
        </w:rPr>
        <mc:AlternateContent>
          <mc:Choice Requires="wps">
            <w:drawing>
              <wp:inline distT="0" distB="0" distL="0" distR="0" wp14:anchorId="00299C1A" wp14:editId="575643A5">
                <wp:extent cx="5731510" cy="1270"/>
                <wp:effectExtent l="0" t="31750" r="0" b="36830"/>
                <wp:docPr id="160490465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C0401B"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8A757B4" w14:textId="7DABD0ED"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b/>
          <w:bCs/>
          <w:color w:val="000000"/>
          <w:kern w:val="0"/>
          <w14:ligatures w14:val="none"/>
        </w:rPr>
        <w:t>Background and Context</w:t>
      </w:r>
      <w:r w:rsidRPr="00A971D2">
        <w:rPr>
          <w:rFonts w:ascii="Times New Roman" w:hAnsi="Times New Roman" w:cs="Times New Roman"/>
          <w:color w:val="000000"/>
          <w:kern w:val="0"/>
          <w14:ligatures w14:val="none"/>
        </w:rPr>
        <w:br/>
        <w:t xml:space="preserve">Arranged marriage </w:t>
      </w:r>
      <w:r w:rsidR="00024CDF" w:rsidRPr="00A971D2">
        <w:rPr>
          <w:rFonts w:ascii="Times New Roman" w:hAnsi="Times New Roman" w:cs="Times New Roman"/>
          <w:color w:val="000000"/>
          <w:kern w:val="0"/>
          <w14:ligatures w14:val="none"/>
        </w:rPr>
        <w:t>are</w:t>
      </w:r>
      <w:r w:rsidRPr="00A971D2">
        <w:rPr>
          <w:rFonts w:ascii="Times New Roman" w:hAnsi="Times New Roman" w:cs="Times New Roman"/>
          <w:color w:val="000000"/>
          <w:kern w:val="0"/>
          <w14:ligatures w14:val="none"/>
        </w:rPr>
        <w:t xml:space="preserve"> a longstanding cultural practice in many parts of the world, including regions of South Asia, the Middle East, and Africa. It refers to a union in which families or intermediaries play a significant role in selecting spouses, often with varying degrees of consent from those involved. It is important to distinguish between </w:t>
      </w:r>
      <w:r w:rsidRPr="00A971D2">
        <w:rPr>
          <w:rFonts w:ascii="Times New Roman" w:hAnsi="Times New Roman" w:cs="Times New Roman"/>
          <w:i/>
          <w:iCs/>
          <w:color w:val="000000"/>
          <w:kern w:val="0"/>
          <w14:ligatures w14:val="none"/>
        </w:rPr>
        <w:t>arranged marriages</w:t>
      </w:r>
      <w:r w:rsidRPr="00A971D2">
        <w:rPr>
          <w:rFonts w:ascii="Times New Roman" w:hAnsi="Times New Roman" w:cs="Times New Roman"/>
          <w:color w:val="000000"/>
          <w:kern w:val="0"/>
          <w14:ligatures w14:val="none"/>
        </w:rPr>
        <w:t>, where individuals retain the right to accept or رفض the match, and </w:t>
      </w:r>
      <w:r w:rsidRPr="00A971D2">
        <w:rPr>
          <w:rFonts w:ascii="Times New Roman" w:hAnsi="Times New Roman" w:cs="Times New Roman"/>
          <w:i/>
          <w:iCs/>
          <w:color w:val="000000"/>
          <w:kern w:val="0"/>
          <w14:ligatures w14:val="none"/>
        </w:rPr>
        <w:t>forced marriages</w:t>
      </w:r>
      <w:r w:rsidRPr="00A971D2">
        <w:rPr>
          <w:rFonts w:ascii="Times New Roman" w:hAnsi="Times New Roman" w:cs="Times New Roman"/>
          <w:color w:val="000000"/>
          <w:kern w:val="0"/>
          <w14:ligatures w14:val="none"/>
        </w:rPr>
        <w:t>, where consent is absent and coercion is involved.</w:t>
      </w:r>
    </w:p>
    <w:p w14:paraId="36DC5175" w14:textId="77777777"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color w:val="000000"/>
          <w:kern w:val="0"/>
          <w14:ligatures w14:val="none"/>
        </w:rPr>
        <w:t>International human rights frameworks, such as the United Nations’s Universal Declaration of Human Rights and the Convention on the Elimination of All Forms of Discrimination Against Women, emphasise that marriage should only occur with the free and full consent of both parties. Despite these protections, practices that blur the line between arranged and forced marriage persist in various contexts.</w:t>
      </w:r>
    </w:p>
    <w:p w14:paraId="3D2DD0C4" w14:textId="77777777"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color w:val="000000"/>
          <w:kern w:val="0"/>
          <w14:ligatures w14:val="none"/>
        </w:rPr>
        <w:t>In some societies, arranged marriages are seen as a means of preserving cultural traditions, strengthening family ties, and ensuring economic stability. However, concerns arise when social pressure, economic dependency, or gender inequality limit genuine consent. Women and girls are disproportionately affected, particularly in communities where early marriage is prevalent. Child marriage, often linked to arranged systems, remains a critical issue, with millions of girls married before the age of 18 each year.</w:t>
      </w:r>
    </w:p>
    <w:p w14:paraId="21AED230" w14:textId="77777777"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color w:val="000000"/>
          <w:kern w:val="0"/>
          <w14:ligatures w14:val="none"/>
        </w:rPr>
        <w:t>Globalisation and migration have also brought the issue into new contexts, including diaspora communities in Europe and North America. Governments in countries such as the United Kingdom and Canada have introduced legal measures to combat forced marriage while attempting to respect cultural diversity.</w:t>
      </w:r>
    </w:p>
    <w:p w14:paraId="4AC22CE4" w14:textId="77777777" w:rsidR="00A971D2" w:rsidRPr="00A971D2" w:rsidRDefault="00A971D2" w:rsidP="00A971D2">
      <w:pPr>
        <w:spacing w:after="0" w:line="240" w:lineRule="auto"/>
        <w:rPr>
          <w:rFonts w:ascii="Times New Roman" w:eastAsia="Times New Roman" w:hAnsi="Times New Roman" w:cs="Times New Roman"/>
          <w:kern w:val="0"/>
          <w14:ligatures w14:val="none"/>
        </w:rPr>
      </w:pPr>
      <w:r w:rsidRPr="00A971D2">
        <w:rPr>
          <w:rFonts w:ascii="Times New Roman" w:eastAsia="Times New Roman" w:hAnsi="Times New Roman" w:cs="Times New Roman"/>
          <w:noProof/>
          <w:kern w:val="0"/>
          <w14:ligatures w14:val="none"/>
        </w:rPr>
        <mc:AlternateContent>
          <mc:Choice Requires="wps">
            <w:drawing>
              <wp:inline distT="0" distB="0" distL="0" distR="0" wp14:anchorId="236E059C" wp14:editId="4ED9EC6A">
                <wp:extent cx="5731510" cy="1270"/>
                <wp:effectExtent l="0" t="31750" r="0" b="36830"/>
                <wp:docPr id="97915327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27A85F"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640FC2D" w14:textId="77777777"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b/>
          <w:bCs/>
          <w:color w:val="000000"/>
          <w:kern w:val="0"/>
          <w14:ligatures w14:val="none"/>
        </w:rPr>
        <w:t>The United Nations’ Response</w:t>
      </w:r>
    </w:p>
    <w:p w14:paraId="5616F98D" w14:textId="77777777" w:rsidR="00A971D2" w:rsidRPr="00A971D2" w:rsidRDefault="00A971D2" w:rsidP="00A971D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971D2">
        <w:rPr>
          <w:rFonts w:ascii="Times New Roman" w:eastAsia="Times New Roman" w:hAnsi="Times New Roman" w:cs="Times New Roman"/>
          <w:b/>
          <w:bCs/>
          <w:color w:val="000000"/>
          <w:kern w:val="0"/>
          <w14:ligatures w14:val="none"/>
        </w:rPr>
        <w:t>Human Rights Monitoring</w:t>
      </w:r>
      <w:r w:rsidRPr="00A971D2">
        <w:rPr>
          <w:rFonts w:ascii="Times New Roman" w:eastAsia="Times New Roman" w:hAnsi="Times New Roman" w:cs="Times New Roman"/>
          <w:color w:val="000000"/>
          <w:kern w:val="0"/>
          <w14:ligatures w14:val="none"/>
        </w:rPr>
        <w:br/>
        <w:t>The United Nations Human Rights Council and the Office of the United Nations High Commissioner for Human Rights monitor practices related to forced and child marriage, issuing reports and recommendations to member states.</w:t>
      </w:r>
    </w:p>
    <w:p w14:paraId="4A7080B2" w14:textId="77777777" w:rsidR="00A971D2" w:rsidRPr="00A971D2" w:rsidRDefault="00A971D2" w:rsidP="00A971D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971D2">
        <w:rPr>
          <w:rFonts w:ascii="Times New Roman" w:eastAsia="Times New Roman" w:hAnsi="Times New Roman" w:cs="Times New Roman"/>
          <w:b/>
          <w:bCs/>
          <w:color w:val="000000"/>
          <w:kern w:val="0"/>
          <w14:ligatures w14:val="none"/>
        </w:rPr>
        <w:t>International Conventions and Advocacy</w:t>
      </w:r>
      <w:r w:rsidRPr="00A971D2">
        <w:rPr>
          <w:rFonts w:ascii="Times New Roman" w:eastAsia="Times New Roman" w:hAnsi="Times New Roman" w:cs="Times New Roman"/>
          <w:color w:val="000000"/>
          <w:kern w:val="0"/>
          <w14:ligatures w14:val="none"/>
        </w:rPr>
        <w:br/>
        <w:t>Frameworks such as CEDAW and the Convention on the Rights of the Child call for the elimination of harmful practices, including child and forced marriage. UN campaigns promote awareness and encourage legal reforms.</w:t>
      </w:r>
    </w:p>
    <w:p w14:paraId="59060AC6" w14:textId="77777777" w:rsidR="00A971D2" w:rsidRPr="00A971D2" w:rsidRDefault="00A971D2" w:rsidP="00A971D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971D2">
        <w:rPr>
          <w:rFonts w:ascii="Times New Roman" w:eastAsia="Times New Roman" w:hAnsi="Times New Roman" w:cs="Times New Roman"/>
          <w:b/>
          <w:bCs/>
          <w:color w:val="000000"/>
          <w:kern w:val="0"/>
          <w14:ligatures w14:val="none"/>
        </w:rPr>
        <w:t>Development and Humanitarian Programmes</w:t>
      </w:r>
      <w:r w:rsidRPr="00A971D2">
        <w:rPr>
          <w:rFonts w:ascii="Times New Roman" w:eastAsia="Times New Roman" w:hAnsi="Times New Roman" w:cs="Times New Roman"/>
          <w:color w:val="000000"/>
          <w:kern w:val="0"/>
          <w14:ligatures w14:val="none"/>
        </w:rPr>
        <w:br/>
        <w:t>Agencies such as the United Nations Children's Fund and United Nations Population Fund support education initiatives, community outreach, and programmes aimed at delaying marriage and empowering women and girls.</w:t>
      </w:r>
    </w:p>
    <w:p w14:paraId="57D82D2A" w14:textId="77777777" w:rsidR="00A971D2" w:rsidRPr="00A971D2" w:rsidRDefault="00A971D2" w:rsidP="00A971D2">
      <w:pPr>
        <w:spacing w:after="0" w:line="240" w:lineRule="auto"/>
        <w:rPr>
          <w:rFonts w:ascii="Times New Roman" w:eastAsia="Times New Roman" w:hAnsi="Times New Roman" w:cs="Times New Roman"/>
          <w:kern w:val="0"/>
          <w14:ligatures w14:val="none"/>
        </w:rPr>
      </w:pPr>
      <w:r w:rsidRPr="00A971D2">
        <w:rPr>
          <w:rFonts w:ascii="Times New Roman" w:eastAsia="Times New Roman" w:hAnsi="Times New Roman" w:cs="Times New Roman"/>
          <w:noProof/>
          <w:kern w:val="0"/>
          <w14:ligatures w14:val="none"/>
        </w:rPr>
        <mc:AlternateContent>
          <mc:Choice Requires="wps">
            <w:drawing>
              <wp:inline distT="0" distB="0" distL="0" distR="0" wp14:anchorId="194F87EF" wp14:editId="1B1EA51B">
                <wp:extent cx="5731510" cy="1270"/>
                <wp:effectExtent l="0" t="31750" r="0" b="36830"/>
                <wp:docPr id="39906001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E77B48"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B4978EE" w14:textId="77777777"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b/>
          <w:bCs/>
          <w:color w:val="000000"/>
          <w:kern w:val="0"/>
          <w14:ligatures w14:val="none"/>
        </w:rPr>
        <w:lastRenderedPageBreak/>
        <w:t>Major Challenges and Obstacles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Distinguishing Consent</w:t>
      </w:r>
      <w:r w:rsidRPr="00A971D2">
        <w:rPr>
          <w:rFonts w:ascii="Times New Roman" w:hAnsi="Times New Roman" w:cs="Times New Roman"/>
          <w:color w:val="000000"/>
          <w:kern w:val="0"/>
          <w14:ligatures w14:val="none"/>
        </w:rPr>
        <w:t>: It is often difficult to determine whether consent in arranged marriages is freely given or influenced by familial or societal pressure.</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Cultural Sensitivity vs. Human Rights</w:t>
      </w:r>
      <w:r w:rsidRPr="00A971D2">
        <w:rPr>
          <w:rFonts w:ascii="Times New Roman" w:hAnsi="Times New Roman" w:cs="Times New Roman"/>
          <w:color w:val="000000"/>
          <w:kern w:val="0"/>
          <w14:ligatures w14:val="none"/>
        </w:rPr>
        <w:t>: Efforts to address harmful practices must balance respect for cultural traditions with the protection of individual rights.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Child Marriage</w:t>
      </w:r>
      <w:r w:rsidRPr="00A971D2">
        <w:rPr>
          <w:rFonts w:ascii="Times New Roman" w:hAnsi="Times New Roman" w:cs="Times New Roman"/>
          <w:color w:val="000000"/>
          <w:kern w:val="0"/>
          <w14:ligatures w14:val="none"/>
        </w:rPr>
        <w:t>: In many regions, arranged marriages intersect with underage marriage, violating international standards.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Legal Enforcement Gaps</w:t>
      </w:r>
      <w:r w:rsidRPr="00A971D2">
        <w:rPr>
          <w:rFonts w:ascii="Times New Roman" w:hAnsi="Times New Roman" w:cs="Times New Roman"/>
          <w:color w:val="000000"/>
          <w:kern w:val="0"/>
          <w14:ligatures w14:val="none"/>
        </w:rPr>
        <w:t>: Even where laws exist, enforcement is inconsistent, particularly in rural or marginalised communities.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Gender Inequality</w:t>
      </w:r>
      <w:r w:rsidRPr="00A971D2">
        <w:rPr>
          <w:rFonts w:ascii="Times New Roman" w:hAnsi="Times New Roman" w:cs="Times New Roman"/>
          <w:color w:val="000000"/>
          <w:kern w:val="0"/>
          <w14:ligatures w14:val="none"/>
        </w:rPr>
        <w:t>: Deep-rooted social norms often limit women’s autonomy in marital decisions.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Migration and Jurisdictional Issues</w:t>
      </w:r>
      <w:r w:rsidRPr="00A971D2">
        <w:rPr>
          <w:rFonts w:ascii="Times New Roman" w:hAnsi="Times New Roman" w:cs="Times New Roman"/>
          <w:color w:val="000000"/>
          <w:kern w:val="0"/>
          <w14:ligatures w14:val="none"/>
        </w:rPr>
        <w:t>: Cross-border marriages can complicate legal protections and enforcement.</w:t>
      </w:r>
    </w:p>
    <w:p w14:paraId="6CB0FFAD" w14:textId="77777777" w:rsidR="00A971D2" w:rsidRPr="00A971D2" w:rsidRDefault="00A971D2" w:rsidP="00A971D2">
      <w:pPr>
        <w:spacing w:after="0" w:line="240" w:lineRule="auto"/>
        <w:rPr>
          <w:rFonts w:ascii="Times New Roman" w:eastAsia="Times New Roman" w:hAnsi="Times New Roman" w:cs="Times New Roman"/>
          <w:kern w:val="0"/>
          <w14:ligatures w14:val="none"/>
        </w:rPr>
      </w:pPr>
      <w:r w:rsidRPr="00A971D2">
        <w:rPr>
          <w:rFonts w:ascii="Times New Roman" w:eastAsia="Times New Roman" w:hAnsi="Times New Roman" w:cs="Times New Roman"/>
          <w:noProof/>
          <w:kern w:val="0"/>
          <w14:ligatures w14:val="none"/>
        </w:rPr>
        <mc:AlternateContent>
          <mc:Choice Requires="wps">
            <w:drawing>
              <wp:inline distT="0" distB="0" distL="0" distR="0" wp14:anchorId="01B0C904" wp14:editId="761C4783">
                <wp:extent cx="5731510" cy="1270"/>
                <wp:effectExtent l="0" t="31750" r="0" b="36830"/>
                <wp:docPr id="143820394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BEB958"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D4D790C" w14:textId="77777777" w:rsidR="00A971D2" w:rsidRPr="00A971D2" w:rsidRDefault="00A971D2" w:rsidP="00A971D2">
      <w:pPr>
        <w:spacing w:before="100" w:beforeAutospacing="1" w:after="100" w:afterAutospacing="1" w:line="240" w:lineRule="auto"/>
        <w:rPr>
          <w:rFonts w:ascii="Times New Roman" w:hAnsi="Times New Roman" w:cs="Times New Roman"/>
          <w:color w:val="000000"/>
          <w:kern w:val="0"/>
          <w14:ligatures w14:val="none"/>
        </w:rPr>
      </w:pPr>
      <w:r w:rsidRPr="00A971D2">
        <w:rPr>
          <w:rFonts w:ascii="Times New Roman" w:hAnsi="Times New Roman" w:cs="Times New Roman"/>
          <w:b/>
          <w:bCs/>
          <w:color w:val="000000"/>
          <w:kern w:val="0"/>
          <w14:ligatures w14:val="none"/>
        </w:rPr>
        <w:t>Considerations for Delegates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Defining Consent</w:t>
      </w:r>
      <w:r w:rsidRPr="00A971D2">
        <w:rPr>
          <w:rFonts w:ascii="Times New Roman" w:hAnsi="Times New Roman" w:cs="Times New Roman"/>
          <w:color w:val="000000"/>
          <w:kern w:val="0"/>
          <w14:ligatures w14:val="none"/>
        </w:rPr>
        <w:t>: How can international frameworks better define and safeguard “free and full consent” in marriage?</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Legal Reform</w:t>
      </w:r>
      <w:r w:rsidRPr="00A971D2">
        <w:rPr>
          <w:rFonts w:ascii="Times New Roman" w:hAnsi="Times New Roman" w:cs="Times New Roman"/>
          <w:color w:val="000000"/>
          <w:kern w:val="0"/>
          <w14:ligatures w14:val="none"/>
        </w:rPr>
        <w:t>: What role should governments play in regulating arranged marriages without infringing on cultural practices?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Protecting Vulnerable Groups</w:t>
      </w:r>
      <w:r w:rsidRPr="00A971D2">
        <w:rPr>
          <w:rFonts w:ascii="Times New Roman" w:hAnsi="Times New Roman" w:cs="Times New Roman"/>
          <w:color w:val="000000"/>
          <w:kern w:val="0"/>
          <w14:ligatures w14:val="none"/>
        </w:rPr>
        <w:t>: How can states better protect women and minors from coercion or exploitation?</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Education and Awareness</w:t>
      </w:r>
      <w:r w:rsidRPr="00A971D2">
        <w:rPr>
          <w:rFonts w:ascii="Times New Roman" w:hAnsi="Times New Roman" w:cs="Times New Roman"/>
          <w:color w:val="000000"/>
          <w:kern w:val="0"/>
          <w14:ligatures w14:val="none"/>
        </w:rPr>
        <w:t>: What strategies can effectively shift societal attitudes while respecting cultural contexts?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International Cooperation</w:t>
      </w:r>
      <w:r w:rsidRPr="00A971D2">
        <w:rPr>
          <w:rFonts w:ascii="Times New Roman" w:hAnsi="Times New Roman" w:cs="Times New Roman"/>
          <w:color w:val="000000"/>
          <w:kern w:val="0"/>
          <w14:ligatures w14:val="none"/>
        </w:rPr>
        <w:t>: How can countries collaborate to address cross-border forced marriage cases?</w:t>
      </w:r>
      <w:r w:rsidRPr="00A971D2">
        <w:rPr>
          <w:rFonts w:ascii="Times New Roman" w:hAnsi="Times New Roman" w:cs="Times New Roman"/>
          <w:color w:val="000000"/>
          <w:kern w:val="0"/>
          <w14:ligatures w14:val="none"/>
        </w:rPr>
        <w:br/>
        <w:t>• </w:t>
      </w:r>
      <w:r w:rsidRPr="00A971D2">
        <w:rPr>
          <w:rFonts w:ascii="Times New Roman" w:hAnsi="Times New Roman" w:cs="Times New Roman"/>
          <w:b/>
          <w:bCs/>
          <w:color w:val="000000"/>
          <w:kern w:val="0"/>
          <w14:ligatures w14:val="none"/>
        </w:rPr>
        <w:t>Balancing Rights and Traditions</w:t>
      </w:r>
      <w:r w:rsidRPr="00A971D2">
        <w:rPr>
          <w:rFonts w:ascii="Times New Roman" w:hAnsi="Times New Roman" w:cs="Times New Roman"/>
          <w:color w:val="000000"/>
          <w:kern w:val="0"/>
          <w14:ligatures w14:val="none"/>
        </w:rPr>
        <w:t>: How can the international community promote human rights while engaging respectfully with cultural practices?</w:t>
      </w:r>
    </w:p>
    <w:p w14:paraId="5E7A4169" w14:textId="77777777" w:rsidR="00A971D2" w:rsidRDefault="00A971D2"/>
    <w:sectPr w:rsidR="00A97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90F7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26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D2"/>
    <w:rsid w:val="00024CDF"/>
    <w:rsid w:val="002A3CD2"/>
    <w:rsid w:val="003332B3"/>
    <w:rsid w:val="005654DC"/>
    <w:rsid w:val="00A971D2"/>
    <w:rsid w:val="00AB4AD8"/>
    <w:rsid w:val="00B57AAB"/>
    <w:rsid w:val="00D2623E"/>
    <w:rsid w:val="00EF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5947F0"/>
  <w15:chartTrackingRefBased/>
  <w15:docId w15:val="{D1430EF4-E406-1841-8B79-45C217EA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D2"/>
    <w:rPr>
      <w:rFonts w:eastAsiaTheme="majorEastAsia" w:cstheme="majorBidi"/>
      <w:color w:val="272727" w:themeColor="text1" w:themeTint="D8"/>
    </w:rPr>
  </w:style>
  <w:style w:type="paragraph" w:styleId="Title">
    <w:name w:val="Title"/>
    <w:basedOn w:val="Normal"/>
    <w:next w:val="Normal"/>
    <w:link w:val="TitleChar"/>
    <w:uiPriority w:val="10"/>
    <w:qFormat/>
    <w:rsid w:val="00A97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D2"/>
    <w:pPr>
      <w:spacing w:before="160"/>
      <w:jc w:val="center"/>
    </w:pPr>
    <w:rPr>
      <w:i/>
      <w:iCs/>
      <w:color w:val="404040" w:themeColor="text1" w:themeTint="BF"/>
    </w:rPr>
  </w:style>
  <w:style w:type="character" w:customStyle="1" w:styleId="QuoteChar">
    <w:name w:val="Quote Char"/>
    <w:basedOn w:val="DefaultParagraphFont"/>
    <w:link w:val="Quote"/>
    <w:uiPriority w:val="29"/>
    <w:rsid w:val="00A971D2"/>
    <w:rPr>
      <w:i/>
      <w:iCs/>
      <w:color w:val="404040" w:themeColor="text1" w:themeTint="BF"/>
    </w:rPr>
  </w:style>
  <w:style w:type="paragraph" w:styleId="ListParagraph">
    <w:name w:val="List Paragraph"/>
    <w:basedOn w:val="Normal"/>
    <w:uiPriority w:val="34"/>
    <w:qFormat/>
    <w:rsid w:val="00A971D2"/>
    <w:pPr>
      <w:ind w:left="720"/>
      <w:contextualSpacing/>
    </w:pPr>
  </w:style>
  <w:style w:type="character" w:styleId="IntenseEmphasis">
    <w:name w:val="Intense Emphasis"/>
    <w:basedOn w:val="DefaultParagraphFont"/>
    <w:uiPriority w:val="21"/>
    <w:qFormat/>
    <w:rsid w:val="00A971D2"/>
    <w:rPr>
      <w:i/>
      <w:iCs/>
      <w:color w:val="0F4761" w:themeColor="accent1" w:themeShade="BF"/>
    </w:rPr>
  </w:style>
  <w:style w:type="paragraph" w:styleId="IntenseQuote">
    <w:name w:val="Intense Quote"/>
    <w:basedOn w:val="Normal"/>
    <w:next w:val="Normal"/>
    <w:link w:val="IntenseQuoteChar"/>
    <w:uiPriority w:val="30"/>
    <w:qFormat/>
    <w:rsid w:val="00A97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1D2"/>
    <w:rPr>
      <w:i/>
      <w:iCs/>
      <w:color w:val="0F4761" w:themeColor="accent1" w:themeShade="BF"/>
    </w:rPr>
  </w:style>
  <w:style w:type="character" w:styleId="IntenseReference">
    <w:name w:val="Intense Reference"/>
    <w:basedOn w:val="DefaultParagraphFont"/>
    <w:uiPriority w:val="32"/>
    <w:qFormat/>
    <w:rsid w:val="00A971D2"/>
    <w:rPr>
      <w:b/>
      <w:bCs/>
      <w:smallCaps/>
      <w:color w:val="0F4761" w:themeColor="accent1" w:themeShade="BF"/>
      <w:spacing w:val="5"/>
    </w:rPr>
  </w:style>
  <w:style w:type="paragraph" w:styleId="NormalWeb">
    <w:name w:val="Normal (Web)"/>
    <w:basedOn w:val="Normal"/>
    <w:uiPriority w:val="99"/>
    <w:semiHidden/>
    <w:unhideWhenUsed/>
    <w:rsid w:val="00A971D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A971D2"/>
    <w:rPr>
      <w:b/>
      <w:bCs/>
    </w:rPr>
  </w:style>
  <w:style w:type="character" w:customStyle="1" w:styleId="apple-converted-space">
    <w:name w:val="apple-converted-space"/>
    <w:basedOn w:val="DefaultParagraphFont"/>
    <w:rsid w:val="00A971D2"/>
  </w:style>
  <w:style w:type="character" w:styleId="Emphasis">
    <w:name w:val="Emphasis"/>
    <w:basedOn w:val="DefaultParagraphFont"/>
    <w:uiPriority w:val="20"/>
    <w:qFormat/>
    <w:rsid w:val="00A971D2"/>
    <w:rPr>
      <w:i/>
      <w:iCs/>
    </w:rPr>
  </w:style>
  <w:style w:type="character" w:customStyle="1" w:styleId="whitespace-normal">
    <w:name w:val="whitespace-normal"/>
    <w:basedOn w:val="DefaultParagraphFont"/>
    <w:rsid w:val="00A9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F02B4-D70C-4523-AF5D-FF5BC72C64E8}"/>
</file>

<file path=customXml/itemProps2.xml><?xml version="1.0" encoding="utf-8"?>
<ds:datastoreItem xmlns:ds="http://schemas.openxmlformats.org/officeDocument/2006/customXml" ds:itemID="{A0287700-22C3-4072-B96C-8249BF41CF43}"/>
</file>

<file path=customXml/itemProps3.xml><?xml version="1.0" encoding="utf-8"?>
<ds:datastoreItem xmlns:ds="http://schemas.openxmlformats.org/officeDocument/2006/customXml" ds:itemID="{F6B82133-3D22-4D5D-A11A-D603BF26FE16}"/>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Clotworthy</dc:creator>
  <cp:keywords/>
  <dc:description/>
  <cp:lastModifiedBy>Owen Clotworthy</cp:lastModifiedBy>
  <cp:revision>2</cp:revision>
  <dcterms:created xsi:type="dcterms:W3CDTF">2026-04-24T18:20:00Z</dcterms:created>
  <dcterms:modified xsi:type="dcterms:W3CDTF">2026-04-24T18:20:00Z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