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D80A" w14:textId="4944A113" w:rsidR="007B789A" w:rsidRDefault="007B789A" w:rsidP="63A3313B">
      <w:pPr>
        <w:spacing w:before="240" w:after="240"/>
      </w:pPr>
    </w:p>
    <w:p w14:paraId="517DADEC" w14:textId="0F6A0203" w:rsidR="007B789A" w:rsidRDefault="08B8AE89" w:rsidP="63A3313B">
      <w:pPr>
        <w:spacing w:before="240" w:after="240"/>
      </w:pPr>
      <w:r w:rsidRPr="63A3313B">
        <w:rPr>
          <w:rFonts w:ascii="Bookman Old Style" w:eastAsia="Bookman Old Style" w:hAnsi="Bookman Old Style" w:cs="Bookman Old Style"/>
        </w:rPr>
        <w:t xml:space="preserve"> </w:t>
      </w:r>
      <w:r w:rsidRPr="63A3313B">
        <w:rPr>
          <w:rFonts w:ascii="Bookman Old Style" w:eastAsia="Bookman Old Style" w:hAnsi="Bookman Old Style" w:cs="Bookman Old Style"/>
          <w:i/>
          <w:iCs/>
        </w:rPr>
        <w:t xml:space="preserve">Special Briefing for the Historical Committee </w:t>
      </w:r>
    </w:p>
    <w:p w14:paraId="6B602B3B" w14:textId="43E409A3" w:rsidR="007B789A" w:rsidRDefault="08B8AE89" w:rsidP="63A3313B">
      <w:pPr>
        <w:spacing w:before="240" w:after="240"/>
      </w:pPr>
      <w:r w:rsidRPr="63A3313B">
        <w:rPr>
          <w:rFonts w:ascii="Bookman Old Style" w:eastAsia="Bookman Old Style" w:hAnsi="Bookman Old Style" w:cs="Bookman Old Style"/>
        </w:rPr>
        <w:t xml:space="preserve"> </w:t>
      </w:r>
      <w:r w:rsidRPr="63A3313B">
        <w:rPr>
          <w:rFonts w:ascii="Bookman Old Style" w:eastAsia="Bookman Old Style" w:hAnsi="Bookman Old Style" w:cs="Bookman Old Style"/>
          <w:b/>
          <w:bCs/>
        </w:rPr>
        <w:t>Date:</w:t>
      </w:r>
      <w:r w:rsidRPr="63A3313B">
        <w:rPr>
          <w:rFonts w:ascii="Bookman Old Style" w:eastAsia="Bookman Old Style" w:hAnsi="Bookman Old Style" w:cs="Bookman Old Style"/>
        </w:rPr>
        <w:t xml:space="preserve"> March 23, 2003</w:t>
      </w:r>
    </w:p>
    <w:p w14:paraId="7AA920A5" w14:textId="55572C46" w:rsidR="007B789A" w:rsidRDefault="08B8AE89" w:rsidP="63A3313B">
      <w:pPr>
        <w:spacing w:before="240" w:after="240"/>
      </w:pPr>
      <w:r w:rsidRPr="63A3313B">
        <w:rPr>
          <w:rFonts w:ascii="Bookman Old Style" w:eastAsia="Bookman Old Style" w:hAnsi="Bookman Old Style" w:cs="Bookman Old Style"/>
        </w:rPr>
        <w:t xml:space="preserve"> </w:t>
      </w:r>
      <w:r w:rsidRPr="63A3313B">
        <w:rPr>
          <w:rFonts w:ascii="Bookman Old Style" w:eastAsia="Bookman Old Style" w:hAnsi="Bookman Old Style" w:cs="Bookman Old Style"/>
          <w:b/>
          <w:bCs/>
        </w:rPr>
        <w:t>Location:</w:t>
      </w:r>
      <w:r w:rsidRPr="63A3313B">
        <w:rPr>
          <w:rFonts w:ascii="Bookman Old Style" w:eastAsia="Bookman Old Style" w:hAnsi="Bookman Old Style" w:cs="Bookman Old Style"/>
        </w:rPr>
        <w:t xml:space="preserve"> Baghdad, Iraq</w:t>
      </w:r>
    </w:p>
    <w:p w14:paraId="081F80A3" w14:textId="1B279428" w:rsidR="007B789A" w:rsidRDefault="007B789A" w:rsidP="63A3313B">
      <w:pPr>
        <w:spacing w:before="240" w:after="240"/>
        <w:rPr>
          <w:rFonts w:ascii="Bookman Old Style" w:eastAsia="Bookman Old Style" w:hAnsi="Bookman Old Style" w:cs="Bookman Old Style"/>
        </w:rPr>
      </w:pPr>
    </w:p>
    <w:p w14:paraId="467BB774" w14:textId="34EED5B5" w:rsidR="007B789A" w:rsidRDefault="08B8AE89" w:rsidP="63A3313B">
      <w:pPr>
        <w:pStyle w:val="Heading2"/>
        <w:spacing w:before="299" w:after="299"/>
      </w:pPr>
      <w:r w:rsidRPr="63A3313B">
        <w:rPr>
          <w:rFonts w:ascii="Bookman Old Style" w:eastAsia="Bookman Old Style" w:hAnsi="Bookman Old Style" w:cs="Bookman Old Style"/>
          <w:b/>
          <w:bCs/>
          <w:sz w:val="36"/>
          <w:szCs w:val="36"/>
        </w:rPr>
        <w:t>WHAT YOU NEED TO KNOW</w:t>
      </w:r>
    </w:p>
    <w:p w14:paraId="7147E0EE" w14:textId="1AFF70BF" w:rsidR="007B789A" w:rsidRDefault="007B789A"/>
    <w:p w14:paraId="214ACC34" w14:textId="35E5808D" w:rsidR="007B789A" w:rsidRDefault="08B8AE89" w:rsidP="63A3313B">
      <w:p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 xml:space="preserve">Iraq has been under international scrutiny since the Gulf War in 1991. Following Iraq’s invasion of Kuwait in 1990, the U.S.-led coalition expelled Iraqi forces in Operation Desert Storm. </w:t>
      </w:r>
      <w:r w:rsidR="6AF63467" w:rsidRPr="63A3313B">
        <w:rPr>
          <w:rFonts w:ascii="Bookman Old Style" w:eastAsia="Bookman Old Style" w:hAnsi="Bookman Old Style" w:cs="Bookman Old Style"/>
        </w:rPr>
        <w:t xml:space="preserve">As a result of this conflict, the UN imposed </w:t>
      </w:r>
      <w:r w:rsidR="389C1D5C" w:rsidRPr="63A3313B">
        <w:rPr>
          <w:rFonts w:ascii="Bookman Old Style" w:eastAsia="Bookman Old Style" w:hAnsi="Bookman Old Style" w:cs="Bookman Old Style"/>
        </w:rPr>
        <w:t xml:space="preserve">economic sanctions on Iraq. They </w:t>
      </w:r>
      <w:r w:rsidR="080C9795" w:rsidRPr="63A3313B">
        <w:rPr>
          <w:rFonts w:ascii="Bookman Old Style" w:eastAsia="Bookman Old Style" w:hAnsi="Bookman Old Style" w:cs="Bookman Old Style"/>
        </w:rPr>
        <w:t xml:space="preserve">also conducted a series of </w:t>
      </w:r>
      <w:r w:rsidR="7DD3A4F8" w:rsidRPr="63A3313B">
        <w:rPr>
          <w:rFonts w:ascii="Bookman Old Style" w:eastAsia="Bookman Old Style" w:hAnsi="Bookman Old Style" w:cs="Bookman Old Style"/>
        </w:rPr>
        <w:t xml:space="preserve">inspections of Iraq throughout the 90s, which </w:t>
      </w:r>
      <w:r w:rsidR="6BF430BA" w:rsidRPr="63A3313B">
        <w:rPr>
          <w:rFonts w:ascii="Bookman Old Style" w:eastAsia="Bookman Old Style" w:hAnsi="Bookman Old Style" w:cs="Bookman Old Style"/>
        </w:rPr>
        <w:t xml:space="preserve">uncovered a variety of </w:t>
      </w:r>
      <w:r w:rsidR="32C21071" w:rsidRPr="63A3313B">
        <w:rPr>
          <w:rFonts w:ascii="Bookman Old Style" w:eastAsia="Bookman Old Style" w:hAnsi="Bookman Old Style" w:cs="Bookman Old Style"/>
        </w:rPr>
        <w:t xml:space="preserve">weapons prohibited in the earlier sanctions, eg chemical biological and nuclear </w:t>
      </w:r>
      <w:r w:rsidR="17D67E04" w:rsidRPr="63A3313B">
        <w:rPr>
          <w:rFonts w:ascii="Bookman Old Style" w:eastAsia="Bookman Old Style" w:hAnsi="Bookman Old Style" w:cs="Bookman Old Style"/>
        </w:rPr>
        <w:t>weapons</w:t>
      </w:r>
      <w:r w:rsidR="52F6FF53" w:rsidRPr="63A3313B">
        <w:rPr>
          <w:rFonts w:ascii="Bookman Old Style" w:eastAsia="Bookman Old Style" w:hAnsi="Bookman Old Style" w:cs="Bookman Old Style"/>
        </w:rPr>
        <w:t>.</w:t>
      </w:r>
      <w:r w:rsidRPr="63A3313B">
        <w:rPr>
          <w:rFonts w:ascii="Bookman Old Style" w:eastAsia="Bookman Old Style" w:hAnsi="Bookman Old Style" w:cs="Bookman Old Style"/>
        </w:rPr>
        <w:t xml:space="preserve"> While some progress was made, relations between Iraq and the international community—especially the U.S.—remained tense. With the rise of global terrorism following the September 11, 2001 attacks, the U.S. began to </w:t>
      </w:r>
      <w:proofErr w:type="spellStart"/>
      <w:r w:rsidRPr="63A3313B">
        <w:rPr>
          <w:rFonts w:ascii="Bookman Old Style" w:eastAsia="Bookman Old Style" w:hAnsi="Bookman Old Style" w:cs="Bookman Old Style"/>
        </w:rPr>
        <w:t>emphasize</w:t>
      </w:r>
      <w:proofErr w:type="spellEnd"/>
      <w:r w:rsidRPr="63A3313B">
        <w:rPr>
          <w:rFonts w:ascii="Bookman Old Style" w:eastAsia="Bookman Old Style" w:hAnsi="Bookman Old Style" w:cs="Bookman Old Style"/>
        </w:rPr>
        <w:t xml:space="preserve"> regime change in Iraq as a national security priority, accusing Saddam Hussein of </w:t>
      </w:r>
      <w:r w:rsidR="7D732326" w:rsidRPr="63A3313B">
        <w:rPr>
          <w:rFonts w:ascii="Bookman Old Style" w:eastAsia="Bookman Old Style" w:hAnsi="Bookman Old Style" w:cs="Bookman Old Style"/>
        </w:rPr>
        <w:t>harbouring</w:t>
      </w:r>
      <w:r w:rsidRPr="63A3313B">
        <w:rPr>
          <w:rFonts w:ascii="Bookman Old Style" w:eastAsia="Bookman Old Style" w:hAnsi="Bookman Old Style" w:cs="Bookman Old Style"/>
        </w:rPr>
        <w:t xml:space="preserve"> WMDs and links to terrorist </w:t>
      </w:r>
      <w:proofErr w:type="spellStart"/>
      <w:r w:rsidRPr="63A3313B">
        <w:rPr>
          <w:rFonts w:ascii="Bookman Old Style" w:eastAsia="Bookman Old Style" w:hAnsi="Bookman Old Style" w:cs="Bookman Old Style"/>
        </w:rPr>
        <w:t>organizations</w:t>
      </w:r>
      <w:proofErr w:type="spellEnd"/>
      <w:r w:rsidRPr="63A3313B">
        <w:rPr>
          <w:rFonts w:ascii="Bookman Old Style" w:eastAsia="Bookman Old Style" w:hAnsi="Bookman Old Style" w:cs="Bookman Old Style"/>
        </w:rPr>
        <w:t>.</w:t>
      </w:r>
      <w:r w:rsidR="46B5E81B" w:rsidRPr="63A3313B">
        <w:rPr>
          <w:rFonts w:ascii="Bookman Old Style" w:eastAsia="Bookman Old Style" w:hAnsi="Bookman Old Style" w:cs="Bookman Old Style"/>
        </w:rPr>
        <w:t xml:space="preserve"> </w:t>
      </w:r>
      <w:r w:rsidR="01C49B87" w:rsidRPr="63A3313B">
        <w:rPr>
          <w:rFonts w:ascii="Bookman Old Style" w:eastAsia="Bookman Old Style" w:hAnsi="Bookman Old Style" w:cs="Bookman Old Style"/>
        </w:rPr>
        <w:t>When calls from the west for Saddam to leave Iraq</w:t>
      </w:r>
      <w:r w:rsidR="2424DCFB" w:rsidRPr="63A3313B">
        <w:rPr>
          <w:rFonts w:ascii="Bookman Old Style" w:eastAsia="Bookman Old Style" w:hAnsi="Bookman Old Style" w:cs="Bookman Old Style"/>
        </w:rPr>
        <w:t xml:space="preserve"> were not agreed to</w:t>
      </w:r>
      <w:r w:rsidR="01C49B87" w:rsidRPr="63A3313B">
        <w:rPr>
          <w:rFonts w:ascii="Bookman Old Style" w:eastAsia="Bookman Old Style" w:hAnsi="Bookman Old Style" w:cs="Bookman Old Style"/>
        </w:rPr>
        <w:t xml:space="preserve">, a coalition between </w:t>
      </w:r>
      <w:r w:rsidR="2670A483" w:rsidRPr="63A3313B">
        <w:rPr>
          <w:rFonts w:ascii="Bookman Old Style" w:eastAsia="Bookman Old Style" w:hAnsi="Bookman Old Style" w:cs="Bookman Old Style"/>
        </w:rPr>
        <w:t xml:space="preserve">the UK and the US, as well as some other smaller </w:t>
      </w:r>
      <w:r w:rsidR="6C784576" w:rsidRPr="63A3313B">
        <w:rPr>
          <w:rFonts w:ascii="Bookman Old Style" w:eastAsia="Bookman Old Style" w:hAnsi="Bookman Old Style" w:cs="Bookman Old Style"/>
        </w:rPr>
        <w:t>contributors</w:t>
      </w:r>
      <w:r w:rsidR="2670A483" w:rsidRPr="63A3313B">
        <w:rPr>
          <w:rFonts w:ascii="Bookman Old Style" w:eastAsia="Bookman Old Style" w:hAnsi="Bookman Old Style" w:cs="Bookman Old Style"/>
        </w:rPr>
        <w:t xml:space="preserve">, </w:t>
      </w:r>
      <w:r w:rsidR="02EBC615" w:rsidRPr="63A3313B">
        <w:rPr>
          <w:rFonts w:ascii="Bookman Old Style" w:eastAsia="Bookman Old Style" w:hAnsi="Bookman Old Style" w:cs="Bookman Old Style"/>
        </w:rPr>
        <w:t>invaded on the 20</w:t>
      </w:r>
      <w:r w:rsidR="02EBC615" w:rsidRPr="63A3313B">
        <w:rPr>
          <w:rFonts w:ascii="Bookman Old Style" w:eastAsia="Bookman Old Style" w:hAnsi="Bookman Old Style" w:cs="Bookman Old Style"/>
          <w:vertAlign w:val="superscript"/>
        </w:rPr>
        <w:t>th</w:t>
      </w:r>
      <w:r w:rsidR="02EBC615" w:rsidRPr="63A3313B">
        <w:rPr>
          <w:rFonts w:ascii="Bookman Old Style" w:eastAsia="Bookman Old Style" w:hAnsi="Bookman Old Style" w:cs="Bookman Old Style"/>
        </w:rPr>
        <w:t xml:space="preserve"> of March.</w:t>
      </w:r>
      <w:r w:rsidR="1C0D0FBD" w:rsidRPr="63A3313B">
        <w:rPr>
          <w:rFonts w:ascii="Bookman Old Style" w:eastAsia="Bookman Old Style" w:hAnsi="Bookman Old Style" w:cs="Bookman Old Style"/>
        </w:rPr>
        <w:t xml:space="preserve"> The UN was not consulted about this invasion.</w:t>
      </w:r>
    </w:p>
    <w:p w14:paraId="56F3CC1C" w14:textId="71E245AF" w:rsidR="007B789A" w:rsidRDefault="007B789A"/>
    <w:p w14:paraId="70925E6D" w14:textId="5C2A11A5" w:rsidR="007B789A" w:rsidRDefault="08B8AE89" w:rsidP="63A3313B">
      <w:pPr>
        <w:pStyle w:val="Heading3"/>
        <w:spacing w:before="281" w:after="281"/>
      </w:pPr>
      <w:r w:rsidRPr="63A3313B">
        <w:rPr>
          <w:rFonts w:ascii="Bookman Old Style" w:eastAsia="Bookman Old Style" w:hAnsi="Bookman Old Style" w:cs="Bookman Old Style"/>
          <w:b/>
          <w:bCs/>
        </w:rPr>
        <w:t>A MORE DETAILED HISTORY OF THE ISSUE</w:t>
      </w:r>
    </w:p>
    <w:p w14:paraId="60BC9876" w14:textId="6B1C072D" w:rsidR="007B789A" w:rsidRDefault="08B8AE89" w:rsidP="63A3313B">
      <w:pPr>
        <w:pStyle w:val="Heading4"/>
        <w:spacing w:before="319" w:after="319"/>
      </w:pPr>
      <w:r w:rsidRPr="63A3313B">
        <w:rPr>
          <w:rFonts w:ascii="Bookman Old Style" w:eastAsia="Bookman Old Style" w:hAnsi="Bookman Old Style" w:cs="Bookman Old Style"/>
          <w:b/>
          <w:bCs/>
        </w:rPr>
        <w:t>The Gulf War and Its Aftermath (1990–1991)</w:t>
      </w:r>
    </w:p>
    <w:p w14:paraId="0D9F1AAD" w14:textId="2368A174" w:rsidR="007B789A" w:rsidRDefault="08B8AE89" w:rsidP="63A3313B">
      <w:pPr>
        <w:spacing w:before="240" w:after="240"/>
      </w:pPr>
      <w:r w:rsidRPr="63A3313B">
        <w:rPr>
          <w:rFonts w:ascii="Bookman Old Style" w:eastAsia="Bookman Old Style" w:hAnsi="Bookman Old Style" w:cs="Bookman Old Style"/>
        </w:rPr>
        <w:t>On August 2, 1990, Iraqi forces invaded Kuwait. The move was widely condemned and led to the formation of a U.S.-led coalition under the United Nations. After Iraq ignored the UN’s ultimatum to withdraw, Operation Desert Storm commenced in January 1991. The war ended in February with a decisive coalition victory.</w:t>
      </w:r>
    </w:p>
    <w:p w14:paraId="2ABEABDA" w14:textId="7AD3D295" w:rsidR="007B789A" w:rsidRDefault="08B8AE89" w:rsidP="63A3313B">
      <w:pPr>
        <w:spacing w:before="240" w:after="240"/>
      </w:pPr>
      <w:r w:rsidRPr="63A3313B">
        <w:rPr>
          <w:rFonts w:ascii="Bookman Old Style" w:eastAsia="Bookman Old Style" w:hAnsi="Bookman Old Style" w:cs="Bookman Old Style"/>
        </w:rPr>
        <w:lastRenderedPageBreak/>
        <w:t>Post-war, Iraq agreed to several UN Security Council Resolutions, most notably Resolution 687, which required Iraq to eliminate its WMDs and allow UN weapons inspectors access to verify compliance.</w:t>
      </w:r>
    </w:p>
    <w:p w14:paraId="0272BD7A" w14:textId="68DB8F1C" w:rsidR="007B789A" w:rsidRDefault="08B8AE89" w:rsidP="63A3313B">
      <w:pPr>
        <w:pStyle w:val="Heading4"/>
        <w:spacing w:before="319" w:after="319"/>
      </w:pPr>
      <w:r w:rsidRPr="63A3313B">
        <w:rPr>
          <w:rFonts w:ascii="Bookman Old Style" w:eastAsia="Bookman Old Style" w:hAnsi="Bookman Old Style" w:cs="Bookman Old Style"/>
          <w:b/>
          <w:bCs/>
        </w:rPr>
        <w:t>The Sanctions and Inspections Era (1991–1998)</w:t>
      </w:r>
    </w:p>
    <w:p w14:paraId="755AE886" w14:textId="1971C8D1" w:rsidR="007B789A" w:rsidRDefault="08B8AE89" w:rsidP="63A3313B">
      <w:pPr>
        <w:spacing w:before="240" w:after="240"/>
      </w:pPr>
      <w:r w:rsidRPr="63A3313B">
        <w:rPr>
          <w:rFonts w:ascii="Bookman Old Style" w:eastAsia="Bookman Old Style" w:hAnsi="Bookman Old Style" w:cs="Bookman Old Style"/>
        </w:rPr>
        <w:t xml:space="preserve">The 1990s saw repeated confrontations between Iraq and the United Nations over weapons inspections. The </w:t>
      </w:r>
      <w:r w:rsidRPr="63A3313B">
        <w:rPr>
          <w:rFonts w:ascii="Bookman Old Style" w:eastAsia="Bookman Old Style" w:hAnsi="Bookman Old Style" w:cs="Bookman Old Style"/>
          <w:b/>
          <w:bCs/>
        </w:rPr>
        <w:t>United Nations Special Commission (UNSCOM)</w:t>
      </w:r>
      <w:r w:rsidRPr="63A3313B">
        <w:rPr>
          <w:rFonts w:ascii="Bookman Old Style" w:eastAsia="Bookman Old Style" w:hAnsi="Bookman Old Style" w:cs="Bookman Old Style"/>
        </w:rPr>
        <w:t xml:space="preserve"> was established to verify Iraq’s disarmament, but was frequently obstructed by Iraqi officials.</w:t>
      </w:r>
    </w:p>
    <w:p w14:paraId="2F646D90" w14:textId="2FE2FF03" w:rsidR="007B789A" w:rsidRDefault="08B8AE89" w:rsidP="63A3313B">
      <w:pPr>
        <w:spacing w:before="240" w:after="240"/>
      </w:pPr>
      <w:r w:rsidRPr="63A3313B">
        <w:rPr>
          <w:rFonts w:ascii="Bookman Old Style" w:eastAsia="Bookman Old Style" w:hAnsi="Bookman Old Style" w:cs="Bookman Old Style"/>
        </w:rPr>
        <w:t xml:space="preserve">In 1998, Iraq expelled the inspectors, prompting </w:t>
      </w:r>
      <w:r w:rsidRPr="63A3313B">
        <w:rPr>
          <w:rFonts w:ascii="Bookman Old Style" w:eastAsia="Bookman Old Style" w:hAnsi="Bookman Old Style" w:cs="Bookman Old Style"/>
          <w:b/>
          <w:bCs/>
        </w:rPr>
        <w:t>Operation Desert Fox</w:t>
      </w:r>
      <w:r w:rsidRPr="63A3313B">
        <w:rPr>
          <w:rFonts w:ascii="Bookman Old Style" w:eastAsia="Bookman Old Style" w:hAnsi="Bookman Old Style" w:cs="Bookman Old Style"/>
        </w:rPr>
        <w:t>, a four-day U.S.-U.K. bombing campaign targeting Iraqi military and security installations. Following this, Iraq remained largely free of inspections for several years.</w:t>
      </w:r>
    </w:p>
    <w:p w14:paraId="7D6095E5" w14:textId="6098A9D6" w:rsidR="007B789A" w:rsidRDefault="08B8AE89" w:rsidP="63A3313B">
      <w:pPr>
        <w:pStyle w:val="Heading4"/>
        <w:spacing w:before="319" w:after="319"/>
      </w:pPr>
      <w:r w:rsidRPr="63A3313B">
        <w:rPr>
          <w:rFonts w:ascii="Bookman Old Style" w:eastAsia="Bookman Old Style" w:hAnsi="Bookman Old Style" w:cs="Bookman Old Style"/>
          <w:b/>
          <w:bCs/>
        </w:rPr>
        <w:t>The Rise of the Bush Doctrine (2001–2003)</w:t>
      </w:r>
    </w:p>
    <w:p w14:paraId="2F1A0A70" w14:textId="011F46CC" w:rsidR="007B789A" w:rsidRDefault="08B8AE89" w:rsidP="63A3313B">
      <w:pPr>
        <w:spacing w:before="240" w:after="240"/>
      </w:pPr>
      <w:r w:rsidRPr="63A3313B">
        <w:rPr>
          <w:rFonts w:ascii="Bookman Old Style" w:eastAsia="Bookman Old Style" w:hAnsi="Bookman Old Style" w:cs="Bookman Old Style"/>
        </w:rPr>
        <w:t xml:space="preserve">After 9/11, the U.S. adopted a new strategic outlook. The </w:t>
      </w:r>
      <w:r w:rsidRPr="63A3313B">
        <w:rPr>
          <w:rFonts w:ascii="Bookman Old Style" w:eastAsia="Bookman Old Style" w:hAnsi="Bookman Old Style" w:cs="Bookman Old Style"/>
          <w:b/>
          <w:bCs/>
        </w:rPr>
        <w:t>Bush Doctrine</w:t>
      </w:r>
      <w:r w:rsidRPr="63A3313B">
        <w:rPr>
          <w:rFonts w:ascii="Bookman Old Style" w:eastAsia="Bookman Old Style" w:hAnsi="Bookman Old Style" w:cs="Bookman Old Style"/>
        </w:rPr>
        <w:t xml:space="preserve"> </w:t>
      </w:r>
      <w:proofErr w:type="spellStart"/>
      <w:r w:rsidRPr="63A3313B">
        <w:rPr>
          <w:rFonts w:ascii="Bookman Old Style" w:eastAsia="Bookman Old Style" w:hAnsi="Bookman Old Style" w:cs="Bookman Old Style"/>
        </w:rPr>
        <w:t>emphasized</w:t>
      </w:r>
      <w:proofErr w:type="spellEnd"/>
      <w:r w:rsidRPr="63A3313B">
        <w:rPr>
          <w:rFonts w:ascii="Bookman Old Style" w:eastAsia="Bookman Old Style" w:hAnsi="Bookman Old Style" w:cs="Bookman Old Style"/>
        </w:rPr>
        <w:t xml:space="preserve"> preemptive strikes and unilateral action. Iraq was labeled part of the “</w:t>
      </w:r>
      <w:r w:rsidRPr="63A3313B">
        <w:rPr>
          <w:rFonts w:ascii="Bookman Old Style" w:eastAsia="Bookman Old Style" w:hAnsi="Bookman Old Style" w:cs="Bookman Old Style"/>
          <w:b/>
          <w:bCs/>
        </w:rPr>
        <w:t>Axis of Evil</w:t>
      </w:r>
      <w:r w:rsidRPr="63A3313B">
        <w:rPr>
          <w:rFonts w:ascii="Bookman Old Style" w:eastAsia="Bookman Old Style" w:hAnsi="Bookman Old Style" w:cs="Bookman Old Style"/>
        </w:rPr>
        <w:t>,” alongside Iran and North Korea. The U.S. began pressing for regime change in Iraq, citing several claims:</w:t>
      </w:r>
    </w:p>
    <w:p w14:paraId="6BB4DBAE" w14:textId="1A50A459" w:rsidR="007B789A" w:rsidRDefault="08B8AE89" w:rsidP="63A3313B">
      <w:pPr>
        <w:pStyle w:val="ListParagraph"/>
        <w:numPr>
          <w:ilvl w:val="0"/>
          <w:numId w:val="8"/>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Iraq continued to possess and develop WMDs.</w:t>
      </w:r>
    </w:p>
    <w:p w14:paraId="625956ED" w14:textId="555A259A" w:rsidR="007B789A" w:rsidRDefault="08B8AE89" w:rsidP="63A3313B">
      <w:pPr>
        <w:pStyle w:val="ListParagraph"/>
        <w:numPr>
          <w:ilvl w:val="0"/>
          <w:numId w:val="8"/>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Iraq violated multiple UN Security Council Resolutions.</w:t>
      </w:r>
    </w:p>
    <w:p w14:paraId="3E72DBD3" w14:textId="3D3ABF10" w:rsidR="007B789A" w:rsidRDefault="08B8AE89" w:rsidP="63A3313B">
      <w:pPr>
        <w:pStyle w:val="ListParagraph"/>
        <w:numPr>
          <w:ilvl w:val="0"/>
          <w:numId w:val="8"/>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Saddam Hussein’s regime had ties to al-Qaeda.</w:t>
      </w:r>
    </w:p>
    <w:p w14:paraId="14785931" w14:textId="34DE06AA" w:rsidR="007B789A" w:rsidRDefault="08B8AE89" w:rsidP="63A3313B">
      <w:pPr>
        <w:pStyle w:val="ListParagraph"/>
        <w:numPr>
          <w:ilvl w:val="0"/>
          <w:numId w:val="8"/>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The Iraqi people were suffering under authoritarian rule.</w:t>
      </w:r>
    </w:p>
    <w:p w14:paraId="66C3EFC3" w14:textId="0CF1B3B0" w:rsidR="007B789A" w:rsidRDefault="08B8AE89" w:rsidP="63A3313B">
      <w:pPr>
        <w:spacing w:before="240" w:after="240"/>
      </w:pPr>
      <w:r w:rsidRPr="63A3313B">
        <w:rPr>
          <w:rFonts w:ascii="Bookman Old Style" w:eastAsia="Bookman Old Style" w:hAnsi="Bookman Old Style" w:cs="Bookman Old Style"/>
        </w:rPr>
        <w:t xml:space="preserve">In November 2002, </w:t>
      </w:r>
      <w:r w:rsidRPr="63A3313B">
        <w:rPr>
          <w:rFonts w:ascii="Bookman Old Style" w:eastAsia="Bookman Old Style" w:hAnsi="Bookman Old Style" w:cs="Bookman Old Style"/>
          <w:b/>
          <w:bCs/>
        </w:rPr>
        <w:t>UNSC Resolution 1441</w:t>
      </w:r>
      <w:r w:rsidRPr="63A3313B">
        <w:rPr>
          <w:rFonts w:ascii="Bookman Old Style" w:eastAsia="Bookman Old Style" w:hAnsi="Bookman Old Style" w:cs="Bookman Old Style"/>
        </w:rPr>
        <w:t xml:space="preserve"> offered Iraq a “final opportunity” to comply. While Iraq allowed inspectors back under </w:t>
      </w:r>
      <w:proofErr w:type="spellStart"/>
      <w:r w:rsidRPr="63A3313B">
        <w:rPr>
          <w:rFonts w:ascii="Bookman Old Style" w:eastAsia="Bookman Old Style" w:hAnsi="Bookman Old Style" w:cs="Bookman Old Style"/>
          <w:b/>
          <w:bCs/>
        </w:rPr>
        <w:t>UNMOVIC</w:t>
      </w:r>
      <w:proofErr w:type="spellEnd"/>
      <w:r w:rsidRPr="63A3313B">
        <w:rPr>
          <w:rFonts w:ascii="Bookman Old Style" w:eastAsia="Bookman Old Style" w:hAnsi="Bookman Old Style" w:cs="Bookman Old Style"/>
        </w:rPr>
        <w:t xml:space="preserve"> and </w:t>
      </w:r>
      <w:r w:rsidRPr="63A3313B">
        <w:rPr>
          <w:rFonts w:ascii="Bookman Old Style" w:eastAsia="Bookman Old Style" w:hAnsi="Bookman Old Style" w:cs="Bookman Old Style"/>
          <w:b/>
          <w:bCs/>
        </w:rPr>
        <w:t>IAEA</w:t>
      </w:r>
      <w:r w:rsidRPr="63A3313B">
        <w:rPr>
          <w:rFonts w:ascii="Bookman Old Style" w:eastAsia="Bookman Old Style" w:hAnsi="Bookman Old Style" w:cs="Bookman Old Style"/>
        </w:rPr>
        <w:t>, the U.S. accused Iraq of continued noncompliance.</w:t>
      </w:r>
    </w:p>
    <w:p w14:paraId="164EC3EA" w14:textId="70D37ADC" w:rsidR="007B789A" w:rsidRDefault="08B8AE89" w:rsidP="63A3313B">
      <w:pPr>
        <w:spacing w:before="240" w:after="240"/>
      </w:pPr>
      <w:r w:rsidRPr="63A3313B">
        <w:rPr>
          <w:rFonts w:ascii="Bookman Old Style" w:eastAsia="Bookman Old Style" w:hAnsi="Bookman Old Style" w:cs="Bookman Old Style"/>
        </w:rPr>
        <w:t>Despite widespread international opposition, particularly from France, Germany, Russia, and China, the U.S., along with the United Kingdom and a coalition of allies, initiated military action on March 20, 2003. The campaign began with a “decapitation strike” aimed at Iraqi leadership in Baghdad, followed by a massive ground invasion from Kuwait.</w:t>
      </w:r>
    </w:p>
    <w:p w14:paraId="19523C5F" w14:textId="6C25C672" w:rsidR="007B789A" w:rsidRDefault="08B8AE89" w:rsidP="63A3313B">
      <w:pPr>
        <w:pStyle w:val="Heading4"/>
        <w:spacing w:before="319" w:after="319"/>
      </w:pPr>
      <w:r w:rsidRPr="63A3313B">
        <w:rPr>
          <w:rFonts w:ascii="Bookman Old Style" w:eastAsia="Bookman Old Style" w:hAnsi="Bookman Old Style" w:cs="Bookman Old Style"/>
          <w:b/>
          <w:bCs/>
        </w:rPr>
        <w:t>The Global Divide</w:t>
      </w:r>
    </w:p>
    <w:p w14:paraId="2A001598" w14:textId="2AFCF6A1" w:rsidR="007B789A" w:rsidRDefault="08B8AE89" w:rsidP="63A3313B">
      <w:pPr>
        <w:spacing w:before="240" w:after="240"/>
      </w:pPr>
      <w:r w:rsidRPr="63A3313B">
        <w:rPr>
          <w:rFonts w:ascii="Bookman Old Style" w:eastAsia="Bookman Old Style" w:hAnsi="Bookman Old Style" w:cs="Bookman Old Style"/>
        </w:rPr>
        <w:t xml:space="preserve">The decision to invade has fractured international alliances. The United Nations Security Council failed to approve a new resolution </w:t>
      </w:r>
      <w:proofErr w:type="spellStart"/>
      <w:r w:rsidRPr="63A3313B">
        <w:rPr>
          <w:rFonts w:ascii="Bookman Old Style" w:eastAsia="Bookman Old Style" w:hAnsi="Bookman Old Style" w:cs="Bookman Old Style"/>
        </w:rPr>
        <w:t>authorizing</w:t>
      </w:r>
      <w:proofErr w:type="spellEnd"/>
      <w:r w:rsidRPr="63A3313B">
        <w:rPr>
          <w:rFonts w:ascii="Bookman Old Style" w:eastAsia="Bookman Old Style" w:hAnsi="Bookman Old Style" w:cs="Bookman Old Style"/>
        </w:rPr>
        <w:t xml:space="preserve"> </w:t>
      </w:r>
      <w:r w:rsidRPr="63A3313B">
        <w:rPr>
          <w:rFonts w:ascii="Bookman Old Style" w:eastAsia="Bookman Old Style" w:hAnsi="Bookman Old Style" w:cs="Bookman Old Style"/>
        </w:rPr>
        <w:lastRenderedPageBreak/>
        <w:t>force. NATO is divided. Massive global protests have taken place, with millions marching against the war.</w:t>
      </w:r>
    </w:p>
    <w:p w14:paraId="5AEEF7BF" w14:textId="379E1E3E" w:rsidR="007B789A" w:rsidRDefault="08B8AE89" w:rsidP="63A3313B">
      <w:pPr>
        <w:spacing w:before="240" w:after="240"/>
      </w:pPr>
      <w:r w:rsidRPr="63A3313B">
        <w:rPr>
          <w:rFonts w:ascii="Bookman Old Style" w:eastAsia="Bookman Old Style" w:hAnsi="Bookman Old Style" w:cs="Bookman Old Style"/>
        </w:rPr>
        <w:t xml:space="preserve">Supporters of the war (the “Coalition of the Willing”) include the U.K., Australia, Spain, Italy, and Poland. Critics argue that the war is illegitimate without explicit UN </w:t>
      </w:r>
      <w:proofErr w:type="spellStart"/>
      <w:r w:rsidRPr="63A3313B">
        <w:rPr>
          <w:rFonts w:ascii="Bookman Old Style" w:eastAsia="Bookman Old Style" w:hAnsi="Bookman Old Style" w:cs="Bookman Old Style"/>
        </w:rPr>
        <w:t>authorization</w:t>
      </w:r>
      <w:proofErr w:type="spellEnd"/>
      <w:r w:rsidRPr="63A3313B">
        <w:rPr>
          <w:rFonts w:ascii="Bookman Old Style" w:eastAsia="Bookman Old Style" w:hAnsi="Bookman Old Style" w:cs="Bookman Old Style"/>
        </w:rPr>
        <w:t xml:space="preserve"> and that it sets a dangerous precedent for unilateral military intervention.</w:t>
      </w:r>
    </w:p>
    <w:p w14:paraId="2ABD3744" w14:textId="71A05CD9" w:rsidR="007B789A" w:rsidRDefault="007B789A"/>
    <w:p w14:paraId="73AB9124" w14:textId="4BB2C75D" w:rsidR="007B789A" w:rsidRDefault="08B8AE89" w:rsidP="63A3313B">
      <w:pPr>
        <w:pStyle w:val="Heading2"/>
        <w:spacing w:before="299" w:after="299"/>
      </w:pPr>
      <w:r w:rsidRPr="63A3313B">
        <w:rPr>
          <w:rFonts w:ascii="Bookman Old Style" w:eastAsia="Bookman Old Style" w:hAnsi="Bookman Old Style" w:cs="Bookman Old Style"/>
          <w:b/>
          <w:bCs/>
          <w:sz w:val="36"/>
          <w:szCs w:val="36"/>
        </w:rPr>
        <w:t>NEXT STEPS</w:t>
      </w:r>
    </w:p>
    <w:p w14:paraId="5244874F" w14:textId="4C6760EE" w:rsidR="007B789A" w:rsidRDefault="08B8AE89" w:rsidP="63A3313B">
      <w:pPr>
        <w:pStyle w:val="Heading3"/>
        <w:spacing w:before="281" w:after="281"/>
      </w:pPr>
      <w:r w:rsidRPr="63A3313B">
        <w:rPr>
          <w:rFonts w:ascii="Bookman Old Style" w:eastAsia="Bookman Old Style" w:hAnsi="Bookman Old Style" w:cs="Bookman Old Style"/>
          <w:b/>
          <w:bCs/>
        </w:rPr>
        <w:t>1. Military Developments to Watch</w:t>
      </w:r>
    </w:p>
    <w:p w14:paraId="36890C92" w14:textId="30557BAD" w:rsidR="007B789A" w:rsidRDefault="08B8AE89" w:rsidP="63A3313B">
      <w:pPr>
        <w:spacing w:before="240" w:after="240"/>
      </w:pPr>
      <w:r w:rsidRPr="63A3313B">
        <w:rPr>
          <w:rFonts w:ascii="Bookman Old Style" w:eastAsia="Bookman Old Style" w:hAnsi="Bookman Old Style" w:cs="Bookman Old Style"/>
        </w:rPr>
        <w:t>The U.S. military strategy is to move swiftly toward Baghdad to collapse Saddam’s regime before widespread resistance can form. However, urban warfare and potential insurgency could delay progress and result in high civilian and military casualties.</w:t>
      </w:r>
    </w:p>
    <w:p w14:paraId="6088DC75" w14:textId="722D6E3F" w:rsidR="007B789A" w:rsidRDefault="08B8AE89" w:rsidP="63A3313B">
      <w:pPr>
        <w:spacing w:before="240" w:after="240"/>
      </w:pPr>
      <w:r w:rsidRPr="63A3313B">
        <w:rPr>
          <w:rFonts w:ascii="Bookman Old Style" w:eastAsia="Bookman Old Style" w:hAnsi="Bookman Old Style" w:cs="Bookman Old Style"/>
        </w:rPr>
        <w:t>Watch for:</w:t>
      </w:r>
    </w:p>
    <w:p w14:paraId="33568A81" w14:textId="4E825B08" w:rsidR="007B789A" w:rsidRDefault="08B8AE89" w:rsidP="63A3313B">
      <w:pPr>
        <w:pStyle w:val="ListParagraph"/>
        <w:numPr>
          <w:ilvl w:val="0"/>
          <w:numId w:val="7"/>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 xml:space="preserve">Fall of key cities: Basra, </w:t>
      </w:r>
      <w:proofErr w:type="spellStart"/>
      <w:r w:rsidRPr="63A3313B">
        <w:rPr>
          <w:rFonts w:ascii="Bookman Old Style" w:eastAsia="Bookman Old Style" w:hAnsi="Bookman Old Style" w:cs="Bookman Old Style"/>
        </w:rPr>
        <w:t>Nasiriyah</w:t>
      </w:r>
      <w:proofErr w:type="spellEnd"/>
      <w:r w:rsidRPr="63A3313B">
        <w:rPr>
          <w:rFonts w:ascii="Bookman Old Style" w:eastAsia="Bookman Old Style" w:hAnsi="Bookman Old Style" w:cs="Bookman Old Style"/>
        </w:rPr>
        <w:t>, and ultimately Baghdad.</w:t>
      </w:r>
    </w:p>
    <w:p w14:paraId="471BEA95" w14:textId="5ECBF499" w:rsidR="007B789A" w:rsidRDefault="08B8AE89" w:rsidP="63A3313B">
      <w:pPr>
        <w:pStyle w:val="ListParagraph"/>
        <w:numPr>
          <w:ilvl w:val="0"/>
          <w:numId w:val="7"/>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Use of chemical or biological weapons by Iraqi forces.</w:t>
      </w:r>
    </w:p>
    <w:p w14:paraId="642819F1" w14:textId="080692CA" w:rsidR="007B789A" w:rsidRDefault="08B8AE89" w:rsidP="63A3313B">
      <w:pPr>
        <w:pStyle w:val="ListParagraph"/>
        <w:numPr>
          <w:ilvl w:val="0"/>
          <w:numId w:val="7"/>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Iraqi military defections or uprisings from within.</w:t>
      </w:r>
    </w:p>
    <w:p w14:paraId="4EA71616" w14:textId="7A58CCEB" w:rsidR="007B789A" w:rsidRDefault="08B8AE89" w:rsidP="63A3313B">
      <w:pPr>
        <w:pStyle w:val="ListParagraph"/>
        <w:numPr>
          <w:ilvl w:val="0"/>
          <w:numId w:val="7"/>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Emergence of guerrilla tactics or loyalist resistance.</w:t>
      </w:r>
    </w:p>
    <w:p w14:paraId="7A237A72" w14:textId="706D31DA" w:rsidR="007B789A" w:rsidRDefault="08B8AE89" w:rsidP="63A3313B">
      <w:pPr>
        <w:pStyle w:val="Heading3"/>
        <w:spacing w:before="281" w:after="281"/>
      </w:pPr>
      <w:r w:rsidRPr="63A3313B">
        <w:rPr>
          <w:rFonts w:ascii="Bookman Old Style" w:eastAsia="Bookman Old Style" w:hAnsi="Bookman Old Style" w:cs="Bookman Old Style"/>
          <w:b/>
          <w:bCs/>
        </w:rPr>
        <w:t>2. Political Fallout and Regime Stability</w:t>
      </w:r>
    </w:p>
    <w:p w14:paraId="4ADCF7D0" w14:textId="39F4044E" w:rsidR="007B789A" w:rsidRDefault="08B8AE89" w:rsidP="63A3313B">
      <w:pPr>
        <w:spacing w:before="240" w:after="240"/>
      </w:pPr>
      <w:r w:rsidRPr="63A3313B">
        <w:rPr>
          <w:rFonts w:ascii="Bookman Old Style" w:eastAsia="Bookman Old Style" w:hAnsi="Bookman Old Style" w:cs="Bookman Old Style"/>
        </w:rPr>
        <w:t>If Saddam Hussein is removed from power, the U.S. and its allies must prepare for post-war reconstruction, likely requiring significant resources and long-term engagement. Iraq is a complex society divided along ethnic and sectarian lines:</w:t>
      </w:r>
    </w:p>
    <w:p w14:paraId="0B29E91D" w14:textId="32FE8916" w:rsidR="007B789A" w:rsidRDefault="08B8AE89" w:rsidP="63A3313B">
      <w:pPr>
        <w:pStyle w:val="ListParagraph"/>
        <w:numPr>
          <w:ilvl w:val="0"/>
          <w:numId w:val="6"/>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b/>
          <w:bCs/>
        </w:rPr>
        <w:t>Shia Arabs</w:t>
      </w:r>
      <w:r w:rsidRPr="63A3313B">
        <w:rPr>
          <w:rFonts w:ascii="Bookman Old Style" w:eastAsia="Bookman Old Style" w:hAnsi="Bookman Old Style" w:cs="Bookman Old Style"/>
        </w:rPr>
        <w:t xml:space="preserve"> (majority): Historically repressed under Saddam’s rule.</w:t>
      </w:r>
    </w:p>
    <w:p w14:paraId="27DEF12C" w14:textId="308B2006" w:rsidR="007B789A" w:rsidRDefault="08B8AE89" w:rsidP="63A3313B">
      <w:pPr>
        <w:pStyle w:val="ListParagraph"/>
        <w:numPr>
          <w:ilvl w:val="0"/>
          <w:numId w:val="6"/>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b/>
          <w:bCs/>
        </w:rPr>
        <w:t>Sunni Arabs</w:t>
      </w:r>
      <w:r w:rsidRPr="63A3313B">
        <w:rPr>
          <w:rFonts w:ascii="Bookman Old Style" w:eastAsia="Bookman Old Style" w:hAnsi="Bookman Old Style" w:cs="Bookman Old Style"/>
        </w:rPr>
        <w:t xml:space="preserve"> (minority): Core of Saddam’s regime and military elite.</w:t>
      </w:r>
    </w:p>
    <w:p w14:paraId="7BA8EEFB" w14:textId="0911CC85" w:rsidR="007B789A" w:rsidRDefault="08B8AE89" w:rsidP="63A3313B">
      <w:pPr>
        <w:pStyle w:val="ListParagraph"/>
        <w:numPr>
          <w:ilvl w:val="0"/>
          <w:numId w:val="6"/>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b/>
          <w:bCs/>
        </w:rPr>
        <w:t>Kurds</w:t>
      </w:r>
      <w:r w:rsidRPr="63A3313B">
        <w:rPr>
          <w:rFonts w:ascii="Bookman Old Style" w:eastAsia="Bookman Old Style" w:hAnsi="Bookman Old Style" w:cs="Bookman Old Style"/>
        </w:rPr>
        <w:t xml:space="preserve"> (in the north): Seek autonomy and have been victims of brutal crackdowns, including chemical attacks.</w:t>
      </w:r>
    </w:p>
    <w:p w14:paraId="02AAE54B" w14:textId="469E8464" w:rsidR="007B789A" w:rsidRDefault="08B8AE89" w:rsidP="63A3313B">
      <w:pPr>
        <w:spacing w:before="240" w:after="240"/>
      </w:pPr>
      <w:r w:rsidRPr="63A3313B">
        <w:rPr>
          <w:rFonts w:ascii="Bookman Old Style" w:eastAsia="Bookman Old Style" w:hAnsi="Bookman Old Style" w:cs="Bookman Old Style"/>
        </w:rPr>
        <w:t>Questions remain:</w:t>
      </w:r>
    </w:p>
    <w:p w14:paraId="114B617E" w14:textId="6A94C1A9" w:rsidR="007B789A" w:rsidRDefault="08B8AE89" w:rsidP="63A3313B">
      <w:pPr>
        <w:pStyle w:val="ListParagraph"/>
        <w:numPr>
          <w:ilvl w:val="0"/>
          <w:numId w:val="5"/>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Will Iraq fragment along sectarian lines?</w:t>
      </w:r>
    </w:p>
    <w:p w14:paraId="292CE7E0" w14:textId="7AE4118A" w:rsidR="007B789A" w:rsidRDefault="08B8AE89" w:rsidP="63A3313B">
      <w:pPr>
        <w:pStyle w:val="ListParagraph"/>
        <w:numPr>
          <w:ilvl w:val="0"/>
          <w:numId w:val="5"/>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Who will lead Iraq post-Saddam?</w:t>
      </w:r>
    </w:p>
    <w:p w14:paraId="4B8C4013" w14:textId="7E466FF6" w:rsidR="007B789A" w:rsidRDefault="08B8AE89" w:rsidP="63A3313B">
      <w:pPr>
        <w:pStyle w:val="ListParagraph"/>
        <w:numPr>
          <w:ilvl w:val="0"/>
          <w:numId w:val="5"/>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How will the U.S. maintain order and rebuild the country?</w:t>
      </w:r>
    </w:p>
    <w:p w14:paraId="39692556" w14:textId="3B1042BA" w:rsidR="007B789A" w:rsidRDefault="08B8AE89" w:rsidP="63A3313B">
      <w:pPr>
        <w:pStyle w:val="Heading3"/>
        <w:spacing w:before="281" w:after="281"/>
      </w:pPr>
      <w:r w:rsidRPr="63A3313B">
        <w:rPr>
          <w:rFonts w:ascii="Bookman Old Style" w:eastAsia="Bookman Old Style" w:hAnsi="Bookman Old Style" w:cs="Bookman Old Style"/>
          <w:b/>
          <w:bCs/>
        </w:rPr>
        <w:lastRenderedPageBreak/>
        <w:t>3. International Legal and Diplomatic Ramifications</w:t>
      </w:r>
    </w:p>
    <w:p w14:paraId="7C872653" w14:textId="4769A6F0" w:rsidR="007B789A" w:rsidRDefault="08B8AE89" w:rsidP="63A3313B">
      <w:pPr>
        <w:spacing w:before="240" w:after="240"/>
      </w:pPr>
      <w:r w:rsidRPr="63A3313B">
        <w:rPr>
          <w:rFonts w:ascii="Bookman Old Style" w:eastAsia="Bookman Old Style" w:hAnsi="Bookman Old Style" w:cs="Bookman Old Style"/>
        </w:rPr>
        <w:t xml:space="preserve">The invasion has stirred legal controversy. Without a second UN resolution </w:t>
      </w:r>
      <w:proofErr w:type="spellStart"/>
      <w:r w:rsidRPr="63A3313B">
        <w:rPr>
          <w:rFonts w:ascii="Bookman Old Style" w:eastAsia="Bookman Old Style" w:hAnsi="Bookman Old Style" w:cs="Bookman Old Style"/>
        </w:rPr>
        <w:t>authorizing</w:t>
      </w:r>
      <w:proofErr w:type="spellEnd"/>
      <w:r w:rsidRPr="63A3313B">
        <w:rPr>
          <w:rFonts w:ascii="Bookman Old Style" w:eastAsia="Bookman Old Style" w:hAnsi="Bookman Old Style" w:cs="Bookman Old Style"/>
        </w:rPr>
        <w:t xml:space="preserve"> force, the legality of the war is disputed. This raises several diplomatic challenges:</w:t>
      </w:r>
    </w:p>
    <w:p w14:paraId="52E19601" w14:textId="0E251154" w:rsidR="007B789A" w:rsidRDefault="08B8AE89" w:rsidP="63A3313B">
      <w:pPr>
        <w:pStyle w:val="ListParagraph"/>
        <w:numPr>
          <w:ilvl w:val="0"/>
          <w:numId w:val="4"/>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Will the UN be sidelined or reintegrated into the post-war process?</w:t>
      </w:r>
    </w:p>
    <w:p w14:paraId="4AEF1086" w14:textId="2D80A80C" w:rsidR="007B789A" w:rsidRDefault="08B8AE89" w:rsidP="63A3313B">
      <w:pPr>
        <w:pStyle w:val="ListParagraph"/>
        <w:numPr>
          <w:ilvl w:val="0"/>
          <w:numId w:val="4"/>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How will the Security Council respond?</w:t>
      </w:r>
    </w:p>
    <w:p w14:paraId="06E6BD3F" w14:textId="19802997" w:rsidR="007B789A" w:rsidRDefault="08B8AE89" w:rsidP="63A3313B">
      <w:pPr>
        <w:pStyle w:val="ListParagraph"/>
        <w:numPr>
          <w:ilvl w:val="0"/>
          <w:numId w:val="4"/>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Could this trigger shifts in global alliances or empower rival blocs?</w:t>
      </w:r>
    </w:p>
    <w:p w14:paraId="09E53267" w14:textId="5413E235" w:rsidR="007B789A" w:rsidRDefault="08B8AE89" w:rsidP="63A3313B">
      <w:pPr>
        <w:spacing w:before="240" w:after="240"/>
      </w:pPr>
      <w:r w:rsidRPr="63A3313B">
        <w:rPr>
          <w:rFonts w:ascii="Bookman Old Style" w:eastAsia="Bookman Old Style" w:hAnsi="Bookman Old Style" w:cs="Bookman Old Style"/>
        </w:rPr>
        <w:t>Additionally, the war has strained relations within NATO and the European Union. The role of multilateral institutions is now under the spotlight.</w:t>
      </w:r>
    </w:p>
    <w:p w14:paraId="650F5780" w14:textId="4251692E" w:rsidR="007B789A" w:rsidRDefault="08B8AE89" w:rsidP="63A3313B">
      <w:pPr>
        <w:pStyle w:val="Heading3"/>
        <w:spacing w:before="281" w:after="281"/>
      </w:pPr>
      <w:r w:rsidRPr="63A3313B">
        <w:rPr>
          <w:rFonts w:ascii="Bookman Old Style" w:eastAsia="Bookman Old Style" w:hAnsi="Bookman Old Style" w:cs="Bookman Old Style"/>
          <w:b/>
          <w:bCs/>
        </w:rPr>
        <w:t>4. Humanitarian and Economic Crisis</w:t>
      </w:r>
    </w:p>
    <w:p w14:paraId="46477D8F" w14:textId="324CB7D6" w:rsidR="007B789A" w:rsidRDefault="08B8AE89" w:rsidP="63A3313B">
      <w:pPr>
        <w:spacing w:before="240" w:after="240"/>
      </w:pPr>
      <w:r w:rsidRPr="63A3313B">
        <w:rPr>
          <w:rFonts w:ascii="Bookman Old Style" w:eastAsia="Bookman Old Style" w:hAnsi="Bookman Old Style" w:cs="Bookman Old Style"/>
        </w:rPr>
        <w:t>Iraq’s infrastructure, already devastated by sanctions and two previous wars, faces further collapse. Key humanitarian concerns include:</w:t>
      </w:r>
    </w:p>
    <w:p w14:paraId="6A0DBA6F" w14:textId="5F2BFD12" w:rsidR="007B789A" w:rsidRDefault="08B8AE89" w:rsidP="63A3313B">
      <w:pPr>
        <w:pStyle w:val="ListParagraph"/>
        <w:numPr>
          <w:ilvl w:val="0"/>
          <w:numId w:val="3"/>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Access to food, water, and medicine for civilians.</w:t>
      </w:r>
    </w:p>
    <w:p w14:paraId="2219FF12" w14:textId="3ED05425" w:rsidR="007B789A" w:rsidRDefault="08B8AE89" w:rsidP="63A3313B">
      <w:pPr>
        <w:pStyle w:val="ListParagraph"/>
        <w:numPr>
          <w:ilvl w:val="0"/>
          <w:numId w:val="3"/>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Protection of refugees and internally displaced persons.</w:t>
      </w:r>
    </w:p>
    <w:p w14:paraId="2FA60B41" w14:textId="4989E0BF" w:rsidR="007B789A" w:rsidRDefault="08B8AE89" w:rsidP="63A3313B">
      <w:pPr>
        <w:pStyle w:val="ListParagraph"/>
        <w:numPr>
          <w:ilvl w:val="0"/>
          <w:numId w:val="3"/>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Preservation of cultural heritage, including museums, mosques, and archaeological sites.</w:t>
      </w:r>
    </w:p>
    <w:p w14:paraId="0637247D" w14:textId="6420A665" w:rsidR="007B789A" w:rsidRDefault="08B8AE89" w:rsidP="63A3313B">
      <w:pPr>
        <w:spacing w:before="240" w:after="240"/>
      </w:pPr>
      <w:r w:rsidRPr="63A3313B">
        <w:rPr>
          <w:rFonts w:ascii="Bookman Old Style" w:eastAsia="Bookman Old Style" w:hAnsi="Bookman Old Style" w:cs="Bookman Old Style"/>
        </w:rPr>
        <w:t xml:space="preserve">There is also widespread fear of a humanitarian catastrophe in urban </w:t>
      </w:r>
      <w:proofErr w:type="spellStart"/>
      <w:r w:rsidRPr="63A3313B">
        <w:rPr>
          <w:rFonts w:ascii="Bookman Old Style" w:eastAsia="Bookman Old Style" w:hAnsi="Bookman Old Style" w:cs="Bookman Old Style"/>
        </w:rPr>
        <w:t>centers</w:t>
      </w:r>
      <w:proofErr w:type="spellEnd"/>
      <w:r w:rsidRPr="63A3313B">
        <w:rPr>
          <w:rFonts w:ascii="Bookman Old Style" w:eastAsia="Bookman Old Style" w:hAnsi="Bookman Old Style" w:cs="Bookman Old Style"/>
        </w:rPr>
        <w:t xml:space="preserve"> if the conflict drags on.</w:t>
      </w:r>
    </w:p>
    <w:p w14:paraId="77BB16F4" w14:textId="44C35414" w:rsidR="007B789A" w:rsidRDefault="08B8AE89" w:rsidP="63A3313B">
      <w:pPr>
        <w:spacing w:before="240" w:after="240"/>
      </w:pPr>
      <w:r w:rsidRPr="63A3313B">
        <w:rPr>
          <w:rFonts w:ascii="Bookman Old Style" w:eastAsia="Bookman Old Style" w:hAnsi="Bookman Old Style" w:cs="Bookman Old Style"/>
        </w:rPr>
        <w:t>Economic concerns include:</w:t>
      </w:r>
    </w:p>
    <w:p w14:paraId="0B01076B" w14:textId="2828F7CC" w:rsidR="007B789A" w:rsidRDefault="08B8AE89" w:rsidP="63A3313B">
      <w:pPr>
        <w:pStyle w:val="ListParagraph"/>
        <w:numPr>
          <w:ilvl w:val="0"/>
          <w:numId w:val="2"/>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Stability of global oil markets.</w:t>
      </w:r>
    </w:p>
    <w:p w14:paraId="4C7EAD02" w14:textId="75B3F4D2" w:rsidR="007B789A" w:rsidRDefault="08B8AE89" w:rsidP="63A3313B">
      <w:pPr>
        <w:pStyle w:val="ListParagraph"/>
        <w:numPr>
          <w:ilvl w:val="0"/>
          <w:numId w:val="2"/>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Reconstruction costs.</w:t>
      </w:r>
    </w:p>
    <w:p w14:paraId="1FB843DA" w14:textId="31B4CD1A" w:rsidR="007B789A" w:rsidRDefault="08B8AE89" w:rsidP="63A3313B">
      <w:pPr>
        <w:pStyle w:val="ListParagraph"/>
        <w:numPr>
          <w:ilvl w:val="0"/>
          <w:numId w:val="2"/>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Sanctions, aid programs, and the future of Iraqi oil exports.</w:t>
      </w:r>
    </w:p>
    <w:p w14:paraId="2C7B7254" w14:textId="7F66DA8C" w:rsidR="007B789A" w:rsidRDefault="08B8AE89" w:rsidP="63A3313B">
      <w:pPr>
        <w:pStyle w:val="Heading3"/>
        <w:spacing w:before="281" w:after="281"/>
      </w:pPr>
      <w:r w:rsidRPr="63A3313B">
        <w:rPr>
          <w:rFonts w:ascii="Bookman Old Style" w:eastAsia="Bookman Old Style" w:hAnsi="Bookman Old Style" w:cs="Bookman Old Style"/>
          <w:b/>
          <w:bCs/>
        </w:rPr>
        <w:t>5. The Role of the Committee</w:t>
      </w:r>
    </w:p>
    <w:p w14:paraId="7A3BDAED" w14:textId="4763F162" w:rsidR="007B789A" w:rsidRDefault="08B8AE89" w:rsidP="63A3313B">
      <w:pPr>
        <w:spacing w:before="240" w:after="240"/>
      </w:pPr>
      <w:r w:rsidRPr="63A3313B">
        <w:rPr>
          <w:rFonts w:ascii="Bookman Old Style" w:eastAsia="Bookman Old Style" w:hAnsi="Bookman Old Style" w:cs="Bookman Old Style"/>
        </w:rPr>
        <w:t>This Historical Committee must:</w:t>
      </w:r>
    </w:p>
    <w:p w14:paraId="4DDFEE93" w14:textId="497EFA5D" w:rsidR="007B789A" w:rsidRDefault="08B8AE89" w:rsidP="63A3313B">
      <w:pPr>
        <w:pStyle w:val="ListParagraph"/>
        <w:numPr>
          <w:ilvl w:val="0"/>
          <w:numId w:val="1"/>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Assess the legality and justification of the invasion.</w:t>
      </w:r>
    </w:p>
    <w:p w14:paraId="68AE1E00" w14:textId="1457E191" w:rsidR="007B789A" w:rsidRDefault="08B8AE89" w:rsidP="63A3313B">
      <w:pPr>
        <w:pStyle w:val="ListParagraph"/>
        <w:numPr>
          <w:ilvl w:val="0"/>
          <w:numId w:val="1"/>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Debate the appropriate international response.</w:t>
      </w:r>
    </w:p>
    <w:p w14:paraId="1079C166" w14:textId="4F3E1C2B" w:rsidR="007B789A" w:rsidRDefault="08B8AE89" w:rsidP="63A3313B">
      <w:pPr>
        <w:pStyle w:val="ListParagraph"/>
        <w:numPr>
          <w:ilvl w:val="0"/>
          <w:numId w:val="1"/>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Consider resolutions that protect civilians and ensure aid delivery.</w:t>
      </w:r>
    </w:p>
    <w:p w14:paraId="6A3DAA12" w14:textId="3856F8D5" w:rsidR="007B789A" w:rsidRDefault="08B8AE89" w:rsidP="63A3313B">
      <w:pPr>
        <w:pStyle w:val="ListParagraph"/>
        <w:numPr>
          <w:ilvl w:val="0"/>
          <w:numId w:val="1"/>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Explore frameworks for post-conflict governance and peacekeeping.</w:t>
      </w:r>
    </w:p>
    <w:p w14:paraId="78539436" w14:textId="1CD678B8" w:rsidR="007B789A" w:rsidRDefault="08B8AE89" w:rsidP="63A3313B">
      <w:pPr>
        <w:pStyle w:val="ListParagraph"/>
        <w:numPr>
          <w:ilvl w:val="0"/>
          <w:numId w:val="1"/>
        </w:numPr>
        <w:spacing w:before="240" w:after="240"/>
        <w:rPr>
          <w:rFonts w:ascii="Bookman Old Style" w:eastAsia="Bookman Old Style" w:hAnsi="Bookman Old Style" w:cs="Bookman Old Style"/>
        </w:rPr>
      </w:pPr>
      <w:r w:rsidRPr="63A3313B">
        <w:rPr>
          <w:rFonts w:ascii="Bookman Old Style" w:eastAsia="Bookman Old Style" w:hAnsi="Bookman Old Style" w:cs="Bookman Old Style"/>
        </w:rPr>
        <w:t>Mediate among divided global powers to prevent long-term fragmentation of the international order.</w:t>
      </w:r>
    </w:p>
    <w:p w14:paraId="6F85ACC7" w14:textId="72CF2C80" w:rsidR="007B789A" w:rsidRDefault="08B8AE89" w:rsidP="63A3313B">
      <w:pPr>
        <w:spacing w:before="240" w:after="240"/>
      </w:pPr>
      <w:r w:rsidRPr="63A3313B">
        <w:rPr>
          <w:rFonts w:ascii="Bookman Old Style" w:eastAsia="Bookman Old Style" w:hAnsi="Bookman Old Style" w:cs="Bookman Old Style"/>
        </w:rPr>
        <w:lastRenderedPageBreak/>
        <w:t>Delegates are urged to think not only in terms of military outcomes but also in terms of the political and human consequences of this intervention.</w:t>
      </w:r>
    </w:p>
    <w:p w14:paraId="4F8FE164" w14:textId="52FB64DF" w:rsidR="007B789A" w:rsidRDefault="007B789A"/>
    <w:p w14:paraId="2D0CBF25" w14:textId="21ED72FD" w:rsidR="007B789A" w:rsidRDefault="08B8AE89" w:rsidP="63A3313B">
      <w:pPr>
        <w:pStyle w:val="Heading2"/>
        <w:spacing w:before="299" w:after="299"/>
      </w:pPr>
      <w:r w:rsidRPr="63A3313B">
        <w:rPr>
          <w:rFonts w:ascii="Bookman Old Style" w:eastAsia="Bookman Old Style" w:hAnsi="Bookman Old Style" w:cs="Bookman Old Style"/>
          <w:b/>
          <w:bCs/>
          <w:sz w:val="36"/>
          <w:szCs w:val="36"/>
        </w:rPr>
        <w:t>FINAL THOUGHTS</w:t>
      </w:r>
    </w:p>
    <w:p w14:paraId="67E051F6" w14:textId="2706BBE6" w:rsidR="007B789A" w:rsidRDefault="08B8AE89" w:rsidP="63A3313B">
      <w:pPr>
        <w:spacing w:before="240" w:after="240"/>
      </w:pPr>
      <w:r w:rsidRPr="63A3313B">
        <w:rPr>
          <w:rFonts w:ascii="Bookman Old Style" w:eastAsia="Bookman Old Style" w:hAnsi="Bookman Old Style" w:cs="Bookman Old Style"/>
        </w:rPr>
        <w:t>With Baghdad bracing for assault and global opinion deeply divided, the invasion of Iraq in 2003 is not just a war; it is a test of international law, diplomacy, and the future role of the United Nations. As events unfold rapidly, delegates must remain vigilant, principled, and engaged. History is not just being written—it is being debated.</w:t>
      </w:r>
    </w:p>
    <w:p w14:paraId="79852692" w14:textId="67B8683B" w:rsidR="007B789A" w:rsidRDefault="08B8AE89" w:rsidP="63A3313B">
      <w:pPr>
        <w:spacing w:before="240" w:after="240"/>
      </w:pPr>
      <w:r w:rsidRPr="63A3313B">
        <w:rPr>
          <w:rFonts w:ascii="Bookman Old Style" w:eastAsia="Bookman Old Style" w:hAnsi="Bookman Old Style" w:cs="Bookman Old Style"/>
          <w:b/>
          <w:bCs/>
        </w:rPr>
        <w:t>Stay informed. Stay decisive.</w:t>
      </w:r>
    </w:p>
    <w:p w14:paraId="4553A9F5" w14:textId="44D326CC" w:rsidR="007B789A" w:rsidRDefault="007B789A"/>
    <w:p w14:paraId="5BD1D352" w14:textId="0AD0586B" w:rsidR="007B789A" w:rsidRDefault="08B8AE89" w:rsidP="63A3313B">
      <w:pPr>
        <w:spacing w:before="240" w:after="240"/>
      </w:pPr>
      <w:r w:rsidRPr="63A3313B">
        <w:rPr>
          <w:rFonts w:ascii="Bookman Old Style" w:eastAsia="Bookman Old Style" w:hAnsi="Bookman Old Style" w:cs="Bookman Old Style"/>
        </w:rPr>
        <w:t>Let me know if you'd like a printable PDF version, alternate formatting, or a version tailored to a specific country or delegate role.</w:t>
      </w:r>
    </w:p>
    <w:p w14:paraId="5E5787A5" w14:textId="36EA7E3D" w:rsidR="007B789A" w:rsidRDefault="007B789A" w:rsidP="63A3313B">
      <w:pPr>
        <w:rPr>
          <w:rFonts w:ascii="Bookman Old Style" w:eastAsia="Bookman Old Style" w:hAnsi="Bookman Old Style" w:cs="Bookman Old Style"/>
        </w:rPr>
      </w:pPr>
    </w:p>
    <w:p w14:paraId="4025BACE" w14:textId="0F0877CD" w:rsidR="63A3313B" w:rsidRDefault="63A3313B" w:rsidP="63A3313B">
      <w:pPr>
        <w:rPr>
          <w:rFonts w:ascii="Bookman Old Style" w:eastAsia="Bookman Old Style" w:hAnsi="Bookman Old Style" w:cs="Bookman Old Style"/>
          <w:u w:val="single"/>
        </w:rPr>
      </w:pPr>
    </w:p>
    <w:p w14:paraId="2E46972A" w14:textId="6323B903" w:rsidR="63A3313B" w:rsidRDefault="63A3313B" w:rsidP="63A3313B">
      <w:pPr>
        <w:rPr>
          <w:rFonts w:ascii="Bookman Old Style" w:eastAsia="Bookman Old Style" w:hAnsi="Bookman Old Style" w:cs="Bookman Old Style"/>
        </w:rPr>
      </w:pPr>
    </w:p>
    <w:sectPr w:rsidR="63A3313B">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8399" w14:textId="77777777" w:rsidR="000E5921" w:rsidRDefault="000E5921">
      <w:pPr>
        <w:spacing w:after="0" w:line="240" w:lineRule="auto"/>
      </w:pPr>
      <w:r>
        <w:separator/>
      </w:r>
    </w:p>
  </w:endnote>
  <w:endnote w:type="continuationSeparator" w:id="0">
    <w:p w14:paraId="17BED849" w14:textId="77777777" w:rsidR="000E5921" w:rsidRDefault="000E5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A3313B" w14:paraId="585204CF" w14:textId="77777777" w:rsidTr="63A3313B">
      <w:trPr>
        <w:trHeight w:val="300"/>
      </w:trPr>
      <w:tc>
        <w:tcPr>
          <w:tcW w:w="3005" w:type="dxa"/>
        </w:tcPr>
        <w:p w14:paraId="1E930934" w14:textId="68DB505C" w:rsidR="63A3313B" w:rsidRDefault="63A3313B" w:rsidP="63A3313B">
          <w:pPr>
            <w:pStyle w:val="Header"/>
            <w:ind w:left="-115"/>
          </w:pPr>
        </w:p>
      </w:tc>
      <w:tc>
        <w:tcPr>
          <w:tcW w:w="3005" w:type="dxa"/>
        </w:tcPr>
        <w:p w14:paraId="3E7F66F1" w14:textId="539D7D87" w:rsidR="63A3313B" w:rsidRDefault="63A3313B" w:rsidP="63A3313B">
          <w:pPr>
            <w:pStyle w:val="Header"/>
            <w:jc w:val="center"/>
          </w:pPr>
        </w:p>
      </w:tc>
      <w:tc>
        <w:tcPr>
          <w:tcW w:w="3005" w:type="dxa"/>
        </w:tcPr>
        <w:p w14:paraId="34F83B64" w14:textId="62E19406" w:rsidR="63A3313B" w:rsidRDefault="63A3313B" w:rsidP="63A3313B">
          <w:pPr>
            <w:pStyle w:val="Header"/>
            <w:ind w:right="-115"/>
            <w:jc w:val="right"/>
          </w:pPr>
        </w:p>
      </w:tc>
    </w:tr>
  </w:tbl>
  <w:p w14:paraId="3244E770" w14:textId="37EEEADA" w:rsidR="63A3313B" w:rsidRDefault="63A3313B" w:rsidP="63A33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4407" w14:textId="77777777" w:rsidR="000E5921" w:rsidRDefault="000E5921">
      <w:pPr>
        <w:spacing w:after="0" w:line="240" w:lineRule="auto"/>
      </w:pPr>
      <w:r>
        <w:separator/>
      </w:r>
    </w:p>
  </w:footnote>
  <w:footnote w:type="continuationSeparator" w:id="0">
    <w:p w14:paraId="05A341C0" w14:textId="77777777" w:rsidR="000E5921" w:rsidRDefault="000E5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A3313B" w14:paraId="1B72F28F" w14:textId="77777777" w:rsidTr="63A3313B">
      <w:trPr>
        <w:trHeight w:val="300"/>
      </w:trPr>
      <w:tc>
        <w:tcPr>
          <w:tcW w:w="3005" w:type="dxa"/>
        </w:tcPr>
        <w:p w14:paraId="5C1C74A0" w14:textId="5C66AF36" w:rsidR="63A3313B" w:rsidRDefault="63A3313B" w:rsidP="63A3313B">
          <w:pPr>
            <w:pStyle w:val="Header"/>
            <w:ind w:left="-115"/>
          </w:pPr>
        </w:p>
      </w:tc>
      <w:tc>
        <w:tcPr>
          <w:tcW w:w="3005" w:type="dxa"/>
        </w:tcPr>
        <w:p w14:paraId="135971A7" w14:textId="6B9B88C9" w:rsidR="63A3313B" w:rsidRDefault="63A3313B" w:rsidP="63A3313B">
          <w:pPr>
            <w:pStyle w:val="Header"/>
            <w:jc w:val="center"/>
          </w:pPr>
        </w:p>
      </w:tc>
      <w:tc>
        <w:tcPr>
          <w:tcW w:w="3005" w:type="dxa"/>
        </w:tcPr>
        <w:p w14:paraId="3CAE072E" w14:textId="26F6F3B5" w:rsidR="63A3313B" w:rsidRDefault="63A3313B" w:rsidP="63A3313B">
          <w:pPr>
            <w:pStyle w:val="Header"/>
            <w:ind w:right="-115"/>
            <w:jc w:val="right"/>
          </w:pPr>
        </w:p>
      </w:tc>
    </w:tr>
  </w:tbl>
  <w:p w14:paraId="3EA2D7F3" w14:textId="60F4AC7F" w:rsidR="63A3313B" w:rsidRDefault="63A3313B" w:rsidP="63A3313B">
    <w:pPr>
      <w:pStyle w:val="Header"/>
    </w:pPr>
  </w:p>
</w:hdr>
</file>

<file path=word/intelligence2.xml><?xml version="1.0" encoding="utf-8"?>
<int2:intelligence xmlns:int2="http://schemas.microsoft.com/office/intelligence/2020/intelligence" xmlns:oel="http://schemas.microsoft.com/office/2019/extlst">
  <int2:observations>
    <int2:textHash int2:hashCode="C6L+4HGgVmE3Ag" int2:id="ct3iTlx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2A3"/>
    <w:multiLevelType w:val="hybridMultilevel"/>
    <w:tmpl w:val="FFFFFFFF"/>
    <w:lvl w:ilvl="0" w:tplc="A32AFDD4">
      <w:start w:val="1"/>
      <w:numFmt w:val="bullet"/>
      <w:lvlText w:val=""/>
      <w:lvlJc w:val="left"/>
      <w:pPr>
        <w:ind w:left="720" w:hanging="360"/>
      </w:pPr>
      <w:rPr>
        <w:rFonts w:ascii="Symbol" w:hAnsi="Symbol" w:hint="default"/>
      </w:rPr>
    </w:lvl>
    <w:lvl w:ilvl="1" w:tplc="30520104">
      <w:start w:val="1"/>
      <w:numFmt w:val="bullet"/>
      <w:lvlText w:val="o"/>
      <w:lvlJc w:val="left"/>
      <w:pPr>
        <w:ind w:left="1440" w:hanging="360"/>
      </w:pPr>
      <w:rPr>
        <w:rFonts w:ascii="Courier New" w:hAnsi="Courier New" w:hint="default"/>
      </w:rPr>
    </w:lvl>
    <w:lvl w:ilvl="2" w:tplc="6F42CB7A">
      <w:start w:val="1"/>
      <w:numFmt w:val="bullet"/>
      <w:lvlText w:val=""/>
      <w:lvlJc w:val="left"/>
      <w:pPr>
        <w:ind w:left="2160" w:hanging="360"/>
      </w:pPr>
      <w:rPr>
        <w:rFonts w:ascii="Wingdings" w:hAnsi="Wingdings" w:hint="default"/>
      </w:rPr>
    </w:lvl>
    <w:lvl w:ilvl="3" w:tplc="8F38CFE2">
      <w:start w:val="1"/>
      <w:numFmt w:val="bullet"/>
      <w:lvlText w:val=""/>
      <w:lvlJc w:val="left"/>
      <w:pPr>
        <w:ind w:left="2880" w:hanging="360"/>
      </w:pPr>
      <w:rPr>
        <w:rFonts w:ascii="Symbol" w:hAnsi="Symbol" w:hint="default"/>
      </w:rPr>
    </w:lvl>
    <w:lvl w:ilvl="4" w:tplc="C9682C88">
      <w:start w:val="1"/>
      <w:numFmt w:val="bullet"/>
      <w:lvlText w:val="o"/>
      <w:lvlJc w:val="left"/>
      <w:pPr>
        <w:ind w:left="3600" w:hanging="360"/>
      </w:pPr>
      <w:rPr>
        <w:rFonts w:ascii="Courier New" w:hAnsi="Courier New" w:hint="default"/>
      </w:rPr>
    </w:lvl>
    <w:lvl w:ilvl="5" w:tplc="C28CF9DC">
      <w:start w:val="1"/>
      <w:numFmt w:val="bullet"/>
      <w:lvlText w:val=""/>
      <w:lvlJc w:val="left"/>
      <w:pPr>
        <w:ind w:left="4320" w:hanging="360"/>
      </w:pPr>
      <w:rPr>
        <w:rFonts w:ascii="Wingdings" w:hAnsi="Wingdings" w:hint="default"/>
      </w:rPr>
    </w:lvl>
    <w:lvl w:ilvl="6" w:tplc="327E6326">
      <w:start w:val="1"/>
      <w:numFmt w:val="bullet"/>
      <w:lvlText w:val=""/>
      <w:lvlJc w:val="left"/>
      <w:pPr>
        <w:ind w:left="5040" w:hanging="360"/>
      </w:pPr>
      <w:rPr>
        <w:rFonts w:ascii="Symbol" w:hAnsi="Symbol" w:hint="default"/>
      </w:rPr>
    </w:lvl>
    <w:lvl w:ilvl="7" w:tplc="139490F8">
      <w:start w:val="1"/>
      <w:numFmt w:val="bullet"/>
      <w:lvlText w:val="o"/>
      <w:lvlJc w:val="left"/>
      <w:pPr>
        <w:ind w:left="5760" w:hanging="360"/>
      </w:pPr>
      <w:rPr>
        <w:rFonts w:ascii="Courier New" w:hAnsi="Courier New" w:hint="default"/>
      </w:rPr>
    </w:lvl>
    <w:lvl w:ilvl="8" w:tplc="234C971A">
      <w:start w:val="1"/>
      <w:numFmt w:val="bullet"/>
      <w:lvlText w:val=""/>
      <w:lvlJc w:val="left"/>
      <w:pPr>
        <w:ind w:left="6480" w:hanging="360"/>
      </w:pPr>
      <w:rPr>
        <w:rFonts w:ascii="Wingdings" w:hAnsi="Wingdings" w:hint="default"/>
      </w:rPr>
    </w:lvl>
  </w:abstractNum>
  <w:abstractNum w:abstractNumId="1" w15:restartNumberingAfterBreak="0">
    <w:nsid w:val="0EBB17D1"/>
    <w:multiLevelType w:val="hybridMultilevel"/>
    <w:tmpl w:val="FFFFFFFF"/>
    <w:lvl w:ilvl="0" w:tplc="AC361B74">
      <w:start w:val="1"/>
      <w:numFmt w:val="bullet"/>
      <w:lvlText w:val=""/>
      <w:lvlJc w:val="left"/>
      <w:pPr>
        <w:ind w:left="720" w:hanging="360"/>
      </w:pPr>
      <w:rPr>
        <w:rFonts w:ascii="Symbol" w:hAnsi="Symbol" w:hint="default"/>
      </w:rPr>
    </w:lvl>
    <w:lvl w:ilvl="1" w:tplc="834EACE2">
      <w:start w:val="1"/>
      <w:numFmt w:val="bullet"/>
      <w:lvlText w:val="o"/>
      <w:lvlJc w:val="left"/>
      <w:pPr>
        <w:ind w:left="1440" w:hanging="360"/>
      </w:pPr>
      <w:rPr>
        <w:rFonts w:ascii="Courier New" w:hAnsi="Courier New" w:hint="default"/>
      </w:rPr>
    </w:lvl>
    <w:lvl w:ilvl="2" w:tplc="FB3EFB36">
      <w:start w:val="1"/>
      <w:numFmt w:val="bullet"/>
      <w:lvlText w:val=""/>
      <w:lvlJc w:val="left"/>
      <w:pPr>
        <w:ind w:left="2160" w:hanging="360"/>
      </w:pPr>
      <w:rPr>
        <w:rFonts w:ascii="Wingdings" w:hAnsi="Wingdings" w:hint="default"/>
      </w:rPr>
    </w:lvl>
    <w:lvl w:ilvl="3" w:tplc="EA14B5D0">
      <w:start w:val="1"/>
      <w:numFmt w:val="bullet"/>
      <w:lvlText w:val=""/>
      <w:lvlJc w:val="left"/>
      <w:pPr>
        <w:ind w:left="2880" w:hanging="360"/>
      </w:pPr>
      <w:rPr>
        <w:rFonts w:ascii="Symbol" w:hAnsi="Symbol" w:hint="default"/>
      </w:rPr>
    </w:lvl>
    <w:lvl w:ilvl="4" w:tplc="85569CEA">
      <w:start w:val="1"/>
      <w:numFmt w:val="bullet"/>
      <w:lvlText w:val="o"/>
      <w:lvlJc w:val="left"/>
      <w:pPr>
        <w:ind w:left="3600" w:hanging="360"/>
      </w:pPr>
      <w:rPr>
        <w:rFonts w:ascii="Courier New" w:hAnsi="Courier New" w:hint="default"/>
      </w:rPr>
    </w:lvl>
    <w:lvl w:ilvl="5" w:tplc="4BAA3238">
      <w:start w:val="1"/>
      <w:numFmt w:val="bullet"/>
      <w:lvlText w:val=""/>
      <w:lvlJc w:val="left"/>
      <w:pPr>
        <w:ind w:left="4320" w:hanging="360"/>
      </w:pPr>
      <w:rPr>
        <w:rFonts w:ascii="Wingdings" w:hAnsi="Wingdings" w:hint="default"/>
      </w:rPr>
    </w:lvl>
    <w:lvl w:ilvl="6" w:tplc="F96C3B56">
      <w:start w:val="1"/>
      <w:numFmt w:val="bullet"/>
      <w:lvlText w:val=""/>
      <w:lvlJc w:val="left"/>
      <w:pPr>
        <w:ind w:left="5040" w:hanging="360"/>
      </w:pPr>
      <w:rPr>
        <w:rFonts w:ascii="Symbol" w:hAnsi="Symbol" w:hint="default"/>
      </w:rPr>
    </w:lvl>
    <w:lvl w:ilvl="7" w:tplc="D1B80C96">
      <w:start w:val="1"/>
      <w:numFmt w:val="bullet"/>
      <w:lvlText w:val="o"/>
      <w:lvlJc w:val="left"/>
      <w:pPr>
        <w:ind w:left="5760" w:hanging="360"/>
      </w:pPr>
      <w:rPr>
        <w:rFonts w:ascii="Courier New" w:hAnsi="Courier New" w:hint="default"/>
      </w:rPr>
    </w:lvl>
    <w:lvl w:ilvl="8" w:tplc="28A816BE">
      <w:start w:val="1"/>
      <w:numFmt w:val="bullet"/>
      <w:lvlText w:val=""/>
      <w:lvlJc w:val="left"/>
      <w:pPr>
        <w:ind w:left="6480" w:hanging="360"/>
      </w:pPr>
      <w:rPr>
        <w:rFonts w:ascii="Wingdings" w:hAnsi="Wingdings" w:hint="default"/>
      </w:rPr>
    </w:lvl>
  </w:abstractNum>
  <w:abstractNum w:abstractNumId="2" w15:restartNumberingAfterBreak="0">
    <w:nsid w:val="21B68A90"/>
    <w:multiLevelType w:val="hybridMultilevel"/>
    <w:tmpl w:val="FFFFFFFF"/>
    <w:lvl w:ilvl="0" w:tplc="42D6644A">
      <w:start w:val="1"/>
      <w:numFmt w:val="bullet"/>
      <w:lvlText w:val=""/>
      <w:lvlJc w:val="left"/>
      <w:pPr>
        <w:ind w:left="720" w:hanging="360"/>
      </w:pPr>
      <w:rPr>
        <w:rFonts w:ascii="Symbol" w:hAnsi="Symbol" w:hint="default"/>
      </w:rPr>
    </w:lvl>
    <w:lvl w:ilvl="1" w:tplc="E37CB1A6">
      <w:start w:val="1"/>
      <w:numFmt w:val="bullet"/>
      <w:lvlText w:val="o"/>
      <w:lvlJc w:val="left"/>
      <w:pPr>
        <w:ind w:left="1440" w:hanging="360"/>
      </w:pPr>
      <w:rPr>
        <w:rFonts w:ascii="Courier New" w:hAnsi="Courier New" w:hint="default"/>
      </w:rPr>
    </w:lvl>
    <w:lvl w:ilvl="2" w:tplc="C7B4C380">
      <w:start w:val="1"/>
      <w:numFmt w:val="bullet"/>
      <w:lvlText w:val=""/>
      <w:lvlJc w:val="left"/>
      <w:pPr>
        <w:ind w:left="2160" w:hanging="360"/>
      </w:pPr>
      <w:rPr>
        <w:rFonts w:ascii="Wingdings" w:hAnsi="Wingdings" w:hint="default"/>
      </w:rPr>
    </w:lvl>
    <w:lvl w:ilvl="3" w:tplc="93409B24">
      <w:start w:val="1"/>
      <w:numFmt w:val="bullet"/>
      <w:lvlText w:val=""/>
      <w:lvlJc w:val="left"/>
      <w:pPr>
        <w:ind w:left="2880" w:hanging="360"/>
      </w:pPr>
      <w:rPr>
        <w:rFonts w:ascii="Symbol" w:hAnsi="Symbol" w:hint="default"/>
      </w:rPr>
    </w:lvl>
    <w:lvl w:ilvl="4" w:tplc="18E8D9FC">
      <w:start w:val="1"/>
      <w:numFmt w:val="bullet"/>
      <w:lvlText w:val="o"/>
      <w:lvlJc w:val="left"/>
      <w:pPr>
        <w:ind w:left="3600" w:hanging="360"/>
      </w:pPr>
      <w:rPr>
        <w:rFonts w:ascii="Courier New" w:hAnsi="Courier New" w:hint="default"/>
      </w:rPr>
    </w:lvl>
    <w:lvl w:ilvl="5" w:tplc="4518066A">
      <w:start w:val="1"/>
      <w:numFmt w:val="bullet"/>
      <w:lvlText w:val=""/>
      <w:lvlJc w:val="left"/>
      <w:pPr>
        <w:ind w:left="4320" w:hanging="360"/>
      </w:pPr>
      <w:rPr>
        <w:rFonts w:ascii="Wingdings" w:hAnsi="Wingdings" w:hint="default"/>
      </w:rPr>
    </w:lvl>
    <w:lvl w:ilvl="6" w:tplc="7AC448F0">
      <w:start w:val="1"/>
      <w:numFmt w:val="bullet"/>
      <w:lvlText w:val=""/>
      <w:lvlJc w:val="left"/>
      <w:pPr>
        <w:ind w:left="5040" w:hanging="360"/>
      </w:pPr>
      <w:rPr>
        <w:rFonts w:ascii="Symbol" w:hAnsi="Symbol" w:hint="default"/>
      </w:rPr>
    </w:lvl>
    <w:lvl w:ilvl="7" w:tplc="7F3CA346">
      <w:start w:val="1"/>
      <w:numFmt w:val="bullet"/>
      <w:lvlText w:val="o"/>
      <w:lvlJc w:val="left"/>
      <w:pPr>
        <w:ind w:left="5760" w:hanging="360"/>
      </w:pPr>
      <w:rPr>
        <w:rFonts w:ascii="Courier New" w:hAnsi="Courier New" w:hint="default"/>
      </w:rPr>
    </w:lvl>
    <w:lvl w:ilvl="8" w:tplc="4C68B136">
      <w:start w:val="1"/>
      <w:numFmt w:val="bullet"/>
      <w:lvlText w:val=""/>
      <w:lvlJc w:val="left"/>
      <w:pPr>
        <w:ind w:left="6480" w:hanging="360"/>
      </w:pPr>
      <w:rPr>
        <w:rFonts w:ascii="Wingdings" w:hAnsi="Wingdings" w:hint="default"/>
      </w:rPr>
    </w:lvl>
  </w:abstractNum>
  <w:abstractNum w:abstractNumId="3" w15:restartNumberingAfterBreak="0">
    <w:nsid w:val="3399027E"/>
    <w:multiLevelType w:val="hybridMultilevel"/>
    <w:tmpl w:val="FFFFFFFF"/>
    <w:lvl w:ilvl="0" w:tplc="02F004F0">
      <w:start w:val="1"/>
      <w:numFmt w:val="bullet"/>
      <w:lvlText w:val=""/>
      <w:lvlJc w:val="left"/>
      <w:pPr>
        <w:ind w:left="720" w:hanging="360"/>
      </w:pPr>
      <w:rPr>
        <w:rFonts w:ascii="Symbol" w:hAnsi="Symbol" w:hint="default"/>
      </w:rPr>
    </w:lvl>
    <w:lvl w:ilvl="1" w:tplc="E0B4052E">
      <w:start w:val="1"/>
      <w:numFmt w:val="bullet"/>
      <w:lvlText w:val="o"/>
      <w:lvlJc w:val="left"/>
      <w:pPr>
        <w:ind w:left="1440" w:hanging="360"/>
      </w:pPr>
      <w:rPr>
        <w:rFonts w:ascii="Courier New" w:hAnsi="Courier New" w:hint="default"/>
      </w:rPr>
    </w:lvl>
    <w:lvl w:ilvl="2" w:tplc="FD8EC9E0">
      <w:start w:val="1"/>
      <w:numFmt w:val="bullet"/>
      <w:lvlText w:val=""/>
      <w:lvlJc w:val="left"/>
      <w:pPr>
        <w:ind w:left="2160" w:hanging="360"/>
      </w:pPr>
      <w:rPr>
        <w:rFonts w:ascii="Wingdings" w:hAnsi="Wingdings" w:hint="default"/>
      </w:rPr>
    </w:lvl>
    <w:lvl w:ilvl="3" w:tplc="3796CCAE">
      <w:start w:val="1"/>
      <w:numFmt w:val="bullet"/>
      <w:lvlText w:val=""/>
      <w:lvlJc w:val="left"/>
      <w:pPr>
        <w:ind w:left="2880" w:hanging="360"/>
      </w:pPr>
      <w:rPr>
        <w:rFonts w:ascii="Symbol" w:hAnsi="Symbol" w:hint="default"/>
      </w:rPr>
    </w:lvl>
    <w:lvl w:ilvl="4" w:tplc="E9781DA2">
      <w:start w:val="1"/>
      <w:numFmt w:val="bullet"/>
      <w:lvlText w:val="o"/>
      <w:lvlJc w:val="left"/>
      <w:pPr>
        <w:ind w:left="3600" w:hanging="360"/>
      </w:pPr>
      <w:rPr>
        <w:rFonts w:ascii="Courier New" w:hAnsi="Courier New" w:hint="default"/>
      </w:rPr>
    </w:lvl>
    <w:lvl w:ilvl="5" w:tplc="58D20CE6">
      <w:start w:val="1"/>
      <w:numFmt w:val="bullet"/>
      <w:lvlText w:val=""/>
      <w:lvlJc w:val="left"/>
      <w:pPr>
        <w:ind w:left="4320" w:hanging="360"/>
      </w:pPr>
      <w:rPr>
        <w:rFonts w:ascii="Wingdings" w:hAnsi="Wingdings" w:hint="default"/>
      </w:rPr>
    </w:lvl>
    <w:lvl w:ilvl="6" w:tplc="2A3A4D46">
      <w:start w:val="1"/>
      <w:numFmt w:val="bullet"/>
      <w:lvlText w:val=""/>
      <w:lvlJc w:val="left"/>
      <w:pPr>
        <w:ind w:left="5040" w:hanging="360"/>
      </w:pPr>
      <w:rPr>
        <w:rFonts w:ascii="Symbol" w:hAnsi="Symbol" w:hint="default"/>
      </w:rPr>
    </w:lvl>
    <w:lvl w:ilvl="7" w:tplc="DC904308">
      <w:start w:val="1"/>
      <w:numFmt w:val="bullet"/>
      <w:lvlText w:val="o"/>
      <w:lvlJc w:val="left"/>
      <w:pPr>
        <w:ind w:left="5760" w:hanging="360"/>
      </w:pPr>
      <w:rPr>
        <w:rFonts w:ascii="Courier New" w:hAnsi="Courier New" w:hint="default"/>
      </w:rPr>
    </w:lvl>
    <w:lvl w:ilvl="8" w:tplc="D5829D84">
      <w:start w:val="1"/>
      <w:numFmt w:val="bullet"/>
      <w:lvlText w:val=""/>
      <w:lvlJc w:val="left"/>
      <w:pPr>
        <w:ind w:left="6480" w:hanging="360"/>
      </w:pPr>
      <w:rPr>
        <w:rFonts w:ascii="Wingdings" w:hAnsi="Wingdings" w:hint="default"/>
      </w:rPr>
    </w:lvl>
  </w:abstractNum>
  <w:abstractNum w:abstractNumId="4" w15:restartNumberingAfterBreak="0">
    <w:nsid w:val="38A78F8C"/>
    <w:multiLevelType w:val="hybridMultilevel"/>
    <w:tmpl w:val="FFFFFFFF"/>
    <w:lvl w:ilvl="0" w:tplc="12607448">
      <w:start w:val="1"/>
      <w:numFmt w:val="bullet"/>
      <w:lvlText w:val=""/>
      <w:lvlJc w:val="left"/>
      <w:pPr>
        <w:ind w:left="720" w:hanging="360"/>
      </w:pPr>
      <w:rPr>
        <w:rFonts w:ascii="Symbol" w:hAnsi="Symbol" w:hint="default"/>
      </w:rPr>
    </w:lvl>
    <w:lvl w:ilvl="1" w:tplc="5DCE21D4">
      <w:start w:val="1"/>
      <w:numFmt w:val="bullet"/>
      <w:lvlText w:val="o"/>
      <w:lvlJc w:val="left"/>
      <w:pPr>
        <w:ind w:left="1440" w:hanging="360"/>
      </w:pPr>
      <w:rPr>
        <w:rFonts w:ascii="Courier New" w:hAnsi="Courier New" w:hint="default"/>
      </w:rPr>
    </w:lvl>
    <w:lvl w:ilvl="2" w:tplc="47109BAA">
      <w:start w:val="1"/>
      <w:numFmt w:val="bullet"/>
      <w:lvlText w:val=""/>
      <w:lvlJc w:val="left"/>
      <w:pPr>
        <w:ind w:left="2160" w:hanging="360"/>
      </w:pPr>
      <w:rPr>
        <w:rFonts w:ascii="Wingdings" w:hAnsi="Wingdings" w:hint="default"/>
      </w:rPr>
    </w:lvl>
    <w:lvl w:ilvl="3" w:tplc="2E4EF2BE">
      <w:start w:val="1"/>
      <w:numFmt w:val="bullet"/>
      <w:lvlText w:val=""/>
      <w:lvlJc w:val="left"/>
      <w:pPr>
        <w:ind w:left="2880" w:hanging="360"/>
      </w:pPr>
      <w:rPr>
        <w:rFonts w:ascii="Symbol" w:hAnsi="Symbol" w:hint="default"/>
      </w:rPr>
    </w:lvl>
    <w:lvl w:ilvl="4" w:tplc="254408E8">
      <w:start w:val="1"/>
      <w:numFmt w:val="bullet"/>
      <w:lvlText w:val="o"/>
      <w:lvlJc w:val="left"/>
      <w:pPr>
        <w:ind w:left="3600" w:hanging="360"/>
      </w:pPr>
      <w:rPr>
        <w:rFonts w:ascii="Courier New" w:hAnsi="Courier New" w:hint="default"/>
      </w:rPr>
    </w:lvl>
    <w:lvl w:ilvl="5" w:tplc="0726B858">
      <w:start w:val="1"/>
      <w:numFmt w:val="bullet"/>
      <w:lvlText w:val=""/>
      <w:lvlJc w:val="left"/>
      <w:pPr>
        <w:ind w:left="4320" w:hanging="360"/>
      </w:pPr>
      <w:rPr>
        <w:rFonts w:ascii="Wingdings" w:hAnsi="Wingdings" w:hint="default"/>
      </w:rPr>
    </w:lvl>
    <w:lvl w:ilvl="6" w:tplc="95AA0A16">
      <w:start w:val="1"/>
      <w:numFmt w:val="bullet"/>
      <w:lvlText w:val=""/>
      <w:lvlJc w:val="left"/>
      <w:pPr>
        <w:ind w:left="5040" w:hanging="360"/>
      </w:pPr>
      <w:rPr>
        <w:rFonts w:ascii="Symbol" w:hAnsi="Symbol" w:hint="default"/>
      </w:rPr>
    </w:lvl>
    <w:lvl w:ilvl="7" w:tplc="649C23FE">
      <w:start w:val="1"/>
      <w:numFmt w:val="bullet"/>
      <w:lvlText w:val="o"/>
      <w:lvlJc w:val="left"/>
      <w:pPr>
        <w:ind w:left="5760" w:hanging="360"/>
      </w:pPr>
      <w:rPr>
        <w:rFonts w:ascii="Courier New" w:hAnsi="Courier New" w:hint="default"/>
      </w:rPr>
    </w:lvl>
    <w:lvl w:ilvl="8" w:tplc="0B4A679C">
      <w:start w:val="1"/>
      <w:numFmt w:val="bullet"/>
      <w:lvlText w:val=""/>
      <w:lvlJc w:val="left"/>
      <w:pPr>
        <w:ind w:left="6480" w:hanging="360"/>
      </w:pPr>
      <w:rPr>
        <w:rFonts w:ascii="Wingdings" w:hAnsi="Wingdings" w:hint="default"/>
      </w:rPr>
    </w:lvl>
  </w:abstractNum>
  <w:abstractNum w:abstractNumId="5" w15:restartNumberingAfterBreak="0">
    <w:nsid w:val="4309C853"/>
    <w:multiLevelType w:val="hybridMultilevel"/>
    <w:tmpl w:val="FFFFFFFF"/>
    <w:lvl w:ilvl="0" w:tplc="0832A58C">
      <w:start w:val="1"/>
      <w:numFmt w:val="bullet"/>
      <w:lvlText w:val=""/>
      <w:lvlJc w:val="left"/>
      <w:pPr>
        <w:ind w:left="720" w:hanging="360"/>
      </w:pPr>
      <w:rPr>
        <w:rFonts w:ascii="Symbol" w:hAnsi="Symbol" w:hint="default"/>
      </w:rPr>
    </w:lvl>
    <w:lvl w:ilvl="1" w:tplc="64022EA4">
      <w:start w:val="1"/>
      <w:numFmt w:val="bullet"/>
      <w:lvlText w:val="o"/>
      <w:lvlJc w:val="left"/>
      <w:pPr>
        <w:ind w:left="1440" w:hanging="360"/>
      </w:pPr>
      <w:rPr>
        <w:rFonts w:ascii="Courier New" w:hAnsi="Courier New" w:hint="default"/>
      </w:rPr>
    </w:lvl>
    <w:lvl w:ilvl="2" w:tplc="8EDE7712">
      <w:start w:val="1"/>
      <w:numFmt w:val="bullet"/>
      <w:lvlText w:val=""/>
      <w:lvlJc w:val="left"/>
      <w:pPr>
        <w:ind w:left="2160" w:hanging="360"/>
      </w:pPr>
      <w:rPr>
        <w:rFonts w:ascii="Wingdings" w:hAnsi="Wingdings" w:hint="default"/>
      </w:rPr>
    </w:lvl>
    <w:lvl w:ilvl="3" w:tplc="64F0BD60">
      <w:start w:val="1"/>
      <w:numFmt w:val="bullet"/>
      <w:lvlText w:val=""/>
      <w:lvlJc w:val="left"/>
      <w:pPr>
        <w:ind w:left="2880" w:hanging="360"/>
      </w:pPr>
      <w:rPr>
        <w:rFonts w:ascii="Symbol" w:hAnsi="Symbol" w:hint="default"/>
      </w:rPr>
    </w:lvl>
    <w:lvl w:ilvl="4" w:tplc="90046A86">
      <w:start w:val="1"/>
      <w:numFmt w:val="bullet"/>
      <w:lvlText w:val="o"/>
      <w:lvlJc w:val="left"/>
      <w:pPr>
        <w:ind w:left="3600" w:hanging="360"/>
      </w:pPr>
      <w:rPr>
        <w:rFonts w:ascii="Courier New" w:hAnsi="Courier New" w:hint="default"/>
      </w:rPr>
    </w:lvl>
    <w:lvl w:ilvl="5" w:tplc="3320E1AC">
      <w:start w:val="1"/>
      <w:numFmt w:val="bullet"/>
      <w:lvlText w:val=""/>
      <w:lvlJc w:val="left"/>
      <w:pPr>
        <w:ind w:left="4320" w:hanging="360"/>
      </w:pPr>
      <w:rPr>
        <w:rFonts w:ascii="Wingdings" w:hAnsi="Wingdings" w:hint="default"/>
      </w:rPr>
    </w:lvl>
    <w:lvl w:ilvl="6" w:tplc="1584B8FE">
      <w:start w:val="1"/>
      <w:numFmt w:val="bullet"/>
      <w:lvlText w:val=""/>
      <w:lvlJc w:val="left"/>
      <w:pPr>
        <w:ind w:left="5040" w:hanging="360"/>
      </w:pPr>
      <w:rPr>
        <w:rFonts w:ascii="Symbol" w:hAnsi="Symbol" w:hint="default"/>
      </w:rPr>
    </w:lvl>
    <w:lvl w:ilvl="7" w:tplc="74185CB0">
      <w:start w:val="1"/>
      <w:numFmt w:val="bullet"/>
      <w:lvlText w:val="o"/>
      <w:lvlJc w:val="left"/>
      <w:pPr>
        <w:ind w:left="5760" w:hanging="360"/>
      </w:pPr>
      <w:rPr>
        <w:rFonts w:ascii="Courier New" w:hAnsi="Courier New" w:hint="default"/>
      </w:rPr>
    </w:lvl>
    <w:lvl w:ilvl="8" w:tplc="60D43C64">
      <w:start w:val="1"/>
      <w:numFmt w:val="bullet"/>
      <w:lvlText w:val=""/>
      <w:lvlJc w:val="left"/>
      <w:pPr>
        <w:ind w:left="6480" w:hanging="360"/>
      </w:pPr>
      <w:rPr>
        <w:rFonts w:ascii="Wingdings" w:hAnsi="Wingdings" w:hint="default"/>
      </w:rPr>
    </w:lvl>
  </w:abstractNum>
  <w:abstractNum w:abstractNumId="6" w15:restartNumberingAfterBreak="0">
    <w:nsid w:val="58CADC95"/>
    <w:multiLevelType w:val="hybridMultilevel"/>
    <w:tmpl w:val="FFFFFFFF"/>
    <w:lvl w:ilvl="0" w:tplc="43B02980">
      <w:start w:val="1"/>
      <w:numFmt w:val="bullet"/>
      <w:lvlText w:val=""/>
      <w:lvlJc w:val="left"/>
      <w:pPr>
        <w:ind w:left="720" w:hanging="360"/>
      </w:pPr>
      <w:rPr>
        <w:rFonts w:ascii="Symbol" w:hAnsi="Symbol" w:hint="default"/>
      </w:rPr>
    </w:lvl>
    <w:lvl w:ilvl="1" w:tplc="80D4C930">
      <w:start w:val="1"/>
      <w:numFmt w:val="bullet"/>
      <w:lvlText w:val="o"/>
      <w:lvlJc w:val="left"/>
      <w:pPr>
        <w:ind w:left="1440" w:hanging="360"/>
      </w:pPr>
      <w:rPr>
        <w:rFonts w:ascii="Courier New" w:hAnsi="Courier New" w:hint="default"/>
      </w:rPr>
    </w:lvl>
    <w:lvl w:ilvl="2" w:tplc="BCC2D2DE">
      <w:start w:val="1"/>
      <w:numFmt w:val="bullet"/>
      <w:lvlText w:val=""/>
      <w:lvlJc w:val="left"/>
      <w:pPr>
        <w:ind w:left="2160" w:hanging="360"/>
      </w:pPr>
      <w:rPr>
        <w:rFonts w:ascii="Wingdings" w:hAnsi="Wingdings" w:hint="default"/>
      </w:rPr>
    </w:lvl>
    <w:lvl w:ilvl="3" w:tplc="46860244">
      <w:start w:val="1"/>
      <w:numFmt w:val="bullet"/>
      <w:lvlText w:val=""/>
      <w:lvlJc w:val="left"/>
      <w:pPr>
        <w:ind w:left="2880" w:hanging="360"/>
      </w:pPr>
      <w:rPr>
        <w:rFonts w:ascii="Symbol" w:hAnsi="Symbol" w:hint="default"/>
      </w:rPr>
    </w:lvl>
    <w:lvl w:ilvl="4" w:tplc="30441E00">
      <w:start w:val="1"/>
      <w:numFmt w:val="bullet"/>
      <w:lvlText w:val="o"/>
      <w:lvlJc w:val="left"/>
      <w:pPr>
        <w:ind w:left="3600" w:hanging="360"/>
      </w:pPr>
      <w:rPr>
        <w:rFonts w:ascii="Courier New" w:hAnsi="Courier New" w:hint="default"/>
      </w:rPr>
    </w:lvl>
    <w:lvl w:ilvl="5" w:tplc="56E85C06">
      <w:start w:val="1"/>
      <w:numFmt w:val="bullet"/>
      <w:lvlText w:val=""/>
      <w:lvlJc w:val="left"/>
      <w:pPr>
        <w:ind w:left="4320" w:hanging="360"/>
      </w:pPr>
      <w:rPr>
        <w:rFonts w:ascii="Wingdings" w:hAnsi="Wingdings" w:hint="default"/>
      </w:rPr>
    </w:lvl>
    <w:lvl w:ilvl="6" w:tplc="C62C15A4">
      <w:start w:val="1"/>
      <w:numFmt w:val="bullet"/>
      <w:lvlText w:val=""/>
      <w:lvlJc w:val="left"/>
      <w:pPr>
        <w:ind w:left="5040" w:hanging="360"/>
      </w:pPr>
      <w:rPr>
        <w:rFonts w:ascii="Symbol" w:hAnsi="Symbol" w:hint="default"/>
      </w:rPr>
    </w:lvl>
    <w:lvl w:ilvl="7" w:tplc="BD3638A8">
      <w:start w:val="1"/>
      <w:numFmt w:val="bullet"/>
      <w:lvlText w:val="o"/>
      <w:lvlJc w:val="left"/>
      <w:pPr>
        <w:ind w:left="5760" w:hanging="360"/>
      </w:pPr>
      <w:rPr>
        <w:rFonts w:ascii="Courier New" w:hAnsi="Courier New" w:hint="default"/>
      </w:rPr>
    </w:lvl>
    <w:lvl w:ilvl="8" w:tplc="18583086">
      <w:start w:val="1"/>
      <w:numFmt w:val="bullet"/>
      <w:lvlText w:val=""/>
      <w:lvlJc w:val="left"/>
      <w:pPr>
        <w:ind w:left="6480" w:hanging="360"/>
      </w:pPr>
      <w:rPr>
        <w:rFonts w:ascii="Wingdings" w:hAnsi="Wingdings" w:hint="default"/>
      </w:rPr>
    </w:lvl>
  </w:abstractNum>
  <w:abstractNum w:abstractNumId="7" w15:restartNumberingAfterBreak="0">
    <w:nsid w:val="648372C2"/>
    <w:multiLevelType w:val="hybridMultilevel"/>
    <w:tmpl w:val="FFFFFFFF"/>
    <w:lvl w:ilvl="0" w:tplc="BDD6643E">
      <w:start w:val="1"/>
      <w:numFmt w:val="bullet"/>
      <w:lvlText w:val=""/>
      <w:lvlJc w:val="left"/>
      <w:pPr>
        <w:ind w:left="720" w:hanging="360"/>
      </w:pPr>
      <w:rPr>
        <w:rFonts w:ascii="Symbol" w:hAnsi="Symbol" w:hint="default"/>
      </w:rPr>
    </w:lvl>
    <w:lvl w:ilvl="1" w:tplc="1B0029C4">
      <w:start w:val="1"/>
      <w:numFmt w:val="bullet"/>
      <w:lvlText w:val="o"/>
      <w:lvlJc w:val="left"/>
      <w:pPr>
        <w:ind w:left="1440" w:hanging="360"/>
      </w:pPr>
      <w:rPr>
        <w:rFonts w:ascii="Courier New" w:hAnsi="Courier New" w:hint="default"/>
      </w:rPr>
    </w:lvl>
    <w:lvl w:ilvl="2" w:tplc="8F30A144">
      <w:start w:val="1"/>
      <w:numFmt w:val="bullet"/>
      <w:lvlText w:val=""/>
      <w:lvlJc w:val="left"/>
      <w:pPr>
        <w:ind w:left="2160" w:hanging="360"/>
      </w:pPr>
      <w:rPr>
        <w:rFonts w:ascii="Wingdings" w:hAnsi="Wingdings" w:hint="default"/>
      </w:rPr>
    </w:lvl>
    <w:lvl w:ilvl="3" w:tplc="51FECC30">
      <w:start w:val="1"/>
      <w:numFmt w:val="bullet"/>
      <w:lvlText w:val=""/>
      <w:lvlJc w:val="left"/>
      <w:pPr>
        <w:ind w:left="2880" w:hanging="360"/>
      </w:pPr>
      <w:rPr>
        <w:rFonts w:ascii="Symbol" w:hAnsi="Symbol" w:hint="default"/>
      </w:rPr>
    </w:lvl>
    <w:lvl w:ilvl="4" w:tplc="EC60E44C">
      <w:start w:val="1"/>
      <w:numFmt w:val="bullet"/>
      <w:lvlText w:val="o"/>
      <w:lvlJc w:val="left"/>
      <w:pPr>
        <w:ind w:left="3600" w:hanging="360"/>
      </w:pPr>
      <w:rPr>
        <w:rFonts w:ascii="Courier New" w:hAnsi="Courier New" w:hint="default"/>
      </w:rPr>
    </w:lvl>
    <w:lvl w:ilvl="5" w:tplc="F48AED8C">
      <w:start w:val="1"/>
      <w:numFmt w:val="bullet"/>
      <w:lvlText w:val=""/>
      <w:lvlJc w:val="left"/>
      <w:pPr>
        <w:ind w:left="4320" w:hanging="360"/>
      </w:pPr>
      <w:rPr>
        <w:rFonts w:ascii="Wingdings" w:hAnsi="Wingdings" w:hint="default"/>
      </w:rPr>
    </w:lvl>
    <w:lvl w:ilvl="6" w:tplc="B20C114C">
      <w:start w:val="1"/>
      <w:numFmt w:val="bullet"/>
      <w:lvlText w:val=""/>
      <w:lvlJc w:val="left"/>
      <w:pPr>
        <w:ind w:left="5040" w:hanging="360"/>
      </w:pPr>
      <w:rPr>
        <w:rFonts w:ascii="Symbol" w:hAnsi="Symbol" w:hint="default"/>
      </w:rPr>
    </w:lvl>
    <w:lvl w:ilvl="7" w:tplc="D2EA10FA">
      <w:start w:val="1"/>
      <w:numFmt w:val="bullet"/>
      <w:lvlText w:val="o"/>
      <w:lvlJc w:val="left"/>
      <w:pPr>
        <w:ind w:left="5760" w:hanging="360"/>
      </w:pPr>
      <w:rPr>
        <w:rFonts w:ascii="Courier New" w:hAnsi="Courier New" w:hint="default"/>
      </w:rPr>
    </w:lvl>
    <w:lvl w:ilvl="8" w:tplc="851CE47C">
      <w:start w:val="1"/>
      <w:numFmt w:val="bullet"/>
      <w:lvlText w:val=""/>
      <w:lvlJc w:val="left"/>
      <w:pPr>
        <w:ind w:left="6480" w:hanging="360"/>
      </w:pPr>
      <w:rPr>
        <w:rFonts w:ascii="Wingdings" w:hAnsi="Wingdings" w:hint="default"/>
      </w:rPr>
    </w:lvl>
  </w:abstractNum>
  <w:abstractNum w:abstractNumId="8" w15:restartNumberingAfterBreak="0">
    <w:nsid w:val="75F09D78"/>
    <w:multiLevelType w:val="hybridMultilevel"/>
    <w:tmpl w:val="FFFFFFFF"/>
    <w:lvl w:ilvl="0" w:tplc="857C86E6">
      <w:start w:val="1"/>
      <w:numFmt w:val="bullet"/>
      <w:lvlText w:val=""/>
      <w:lvlJc w:val="left"/>
      <w:pPr>
        <w:ind w:left="720" w:hanging="360"/>
      </w:pPr>
      <w:rPr>
        <w:rFonts w:ascii="Symbol" w:hAnsi="Symbol" w:hint="default"/>
      </w:rPr>
    </w:lvl>
    <w:lvl w:ilvl="1" w:tplc="C066B00A">
      <w:start w:val="1"/>
      <w:numFmt w:val="bullet"/>
      <w:lvlText w:val="o"/>
      <w:lvlJc w:val="left"/>
      <w:pPr>
        <w:ind w:left="1440" w:hanging="360"/>
      </w:pPr>
      <w:rPr>
        <w:rFonts w:ascii="Courier New" w:hAnsi="Courier New" w:hint="default"/>
      </w:rPr>
    </w:lvl>
    <w:lvl w:ilvl="2" w:tplc="218A1E56">
      <w:start w:val="1"/>
      <w:numFmt w:val="bullet"/>
      <w:lvlText w:val=""/>
      <w:lvlJc w:val="left"/>
      <w:pPr>
        <w:ind w:left="2160" w:hanging="360"/>
      </w:pPr>
      <w:rPr>
        <w:rFonts w:ascii="Wingdings" w:hAnsi="Wingdings" w:hint="default"/>
      </w:rPr>
    </w:lvl>
    <w:lvl w:ilvl="3" w:tplc="1D4E99F8">
      <w:start w:val="1"/>
      <w:numFmt w:val="bullet"/>
      <w:lvlText w:val=""/>
      <w:lvlJc w:val="left"/>
      <w:pPr>
        <w:ind w:left="2880" w:hanging="360"/>
      </w:pPr>
      <w:rPr>
        <w:rFonts w:ascii="Symbol" w:hAnsi="Symbol" w:hint="default"/>
      </w:rPr>
    </w:lvl>
    <w:lvl w:ilvl="4" w:tplc="5254C2AA">
      <w:start w:val="1"/>
      <w:numFmt w:val="bullet"/>
      <w:lvlText w:val="o"/>
      <w:lvlJc w:val="left"/>
      <w:pPr>
        <w:ind w:left="3600" w:hanging="360"/>
      </w:pPr>
      <w:rPr>
        <w:rFonts w:ascii="Courier New" w:hAnsi="Courier New" w:hint="default"/>
      </w:rPr>
    </w:lvl>
    <w:lvl w:ilvl="5" w:tplc="9F5E56D0">
      <w:start w:val="1"/>
      <w:numFmt w:val="bullet"/>
      <w:lvlText w:val=""/>
      <w:lvlJc w:val="left"/>
      <w:pPr>
        <w:ind w:left="4320" w:hanging="360"/>
      </w:pPr>
      <w:rPr>
        <w:rFonts w:ascii="Wingdings" w:hAnsi="Wingdings" w:hint="default"/>
      </w:rPr>
    </w:lvl>
    <w:lvl w:ilvl="6" w:tplc="CA6C336A">
      <w:start w:val="1"/>
      <w:numFmt w:val="bullet"/>
      <w:lvlText w:val=""/>
      <w:lvlJc w:val="left"/>
      <w:pPr>
        <w:ind w:left="5040" w:hanging="360"/>
      </w:pPr>
      <w:rPr>
        <w:rFonts w:ascii="Symbol" w:hAnsi="Symbol" w:hint="default"/>
      </w:rPr>
    </w:lvl>
    <w:lvl w:ilvl="7" w:tplc="DDAEFF6A">
      <w:start w:val="1"/>
      <w:numFmt w:val="bullet"/>
      <w:lvlText w:val="o"/>
      <w:lvlJc w:val="left"/>
      <w:pPr>
        <w:ind w:left="5760" w:hanging="360"/>
      </w:pPr>
      <w:rPr>
        <w:rFonts w:ascii="Courier New" w:hAnsi="Courier New" w:hint="default"/>
      </w:rPr>
    </w:lvl>
    <w:lvl w:ilvl="8" w:tplc="4B8001AE">
      <w:start w:val="1"/>
      <w:numFmt w:val="bullet"/>
      <w:lvlText w:val=""/>
      <w:lvlJc w:val="left"/>
      <w:pPr>
        <w:ind w:left="6480" w:hanging="360"/>
      </w:pPr>
      <w:rPr>
        <w:rFonts w:ascii="Wingdings" w:hAnsi="Wingdings" w:hint="default"/>
      </w:rPr>
    </w:lvl>
  </w:abstractNum>
  <w:num w:numId="1" w16cid:durableId="326595024">
    <w:abstractNumId w:val="2"/>
  </w:num>
  <w:num w:numId="2" w16cid:durableId="608242678">
    <w:abstractNumId w:val="7"/>
  </w:num>
  <w:num w:numId="3" w16cid:durableId="1922137946">
    <w:abstractNumId w:val="8"/>
  </w:num>
  <w:num w:numId="4" w16cid:durableId="1438602988">
    <w:abstractNumId w:val="0"/>
  </w:num>
  <w:num w:numId="5" w16cid:durableId="1713114127">
    <w:abstractNumId w:val="3"/>
  </w:num>
  <w:num w:numId="6" w16cid:durableId="621884345">
    <w:abstractNumId w:val="4"/>
  </w:num>
  <w:num w:numId="7" w16cid:durableId="977684817">
    <w:abstractNumId w:val="5"/>
  </w:num>
  <w:num w:numId="8" w16cid:durableId="1830974992">
    <w:abstractNumId w:val="1"/>
  </w:num>
  <w:num w:numId="9" w16cid:durableId="895165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060907"/>
    <w:rsid w:val="00024909"/>
    <w:rsid w:val="000E5921"/>
    <w:rsid w:val="002E0C10"/>
    <w:rsid w:val="007B789A"/>
    <w:rsid w:val="01C49B87"/>
    <w:rsid w:val="02C1CB34"/>
    <w:rsid w:val="02EBC615"/>
    <w:rsid w:val="03AEC569"/>
    <w:rsid w:val="03ED9E82"/>
    <w:rsid w:val="049F0F9F"/>
    <w:rsid w:val="05B08BE2"/>
    <w:rsid w:val="080C9795"/>
    <w:rsid w:val="0875CE6F"/>
    <w:rsid w:val="08B8AE89"/>
    <w:rsid w:val="0A86956F"/>
    <w:rsid w:val="0B7549CD"/>
    <w:rsid w:val="0C9CB848"/>
    <w:rsid w:val="0CF63D4B"/>
    <w:rsid w:val="0D06D773"/>
    <w:rsid w:val="0D265D11"/>
    <w:rsid w:val="0F62907C"/>
    <w:rsid w:val="0FCC21DC"/>
    <w:rsid w:val="106DDB2C"/>
    <w:rsid w:val="1128F92A"/>
    <w:rsid w:val="1148FC21"/>
    <w:rsid w:val="11BD831E"/>
    <w:rsid w:val="1383ADA9"/>
    <w:rsid w:val="138DF0DF"/>
    <w:rsid w:val="13A42C99"/>
    <w:rsid w:val="13D5D2EC"/>
    <w:rsid w:val="14E44202"/>
    <w:rsid w:val="153D2E09"/>
    <w:rsid w:val="15F234B0"/>
    <w:rsid w:val="1667365C"/>
    <w:rsid w:val="166A9B10"/>
    <w:rsid w:val="16EA540B"/>
    <w:rsid w:val="16EDBE07"/>
    <w:rsid w:val="17D67E04"/>
    <w:rsid w:val="185CE21C"/>
    <w:rsid w:val="18EBF720"/>
    <w:rsid w:val="1C0D0FBD"/>
    <w:rsid w:val="1C477AAA"/>
    <w:rsid w:val="1CA214A9"/>
    <w:rsid w:val="1E953002"/>
    <w:rsid w:val="1FD10E54"/>
    <w:rsid w:val="1FE34D27"/>
    <w:rsid w:val="210F83E3"/>
    <w:rsid w:val="21F619D4"/>
    <w:rsid w:val="240FBF13"/>
    <w:rsid w:val="2424DCFB"/>
    <w:rsid w:val="24638E26"/>
    <w:rsid w:val="24741AB0"/>
    <w:rsid w:val="2670A483"/>
    <w:rsid w:val="26E9E449"/>
    <w:rsid w:val="271F320A"/>
    <w:rsid w:val="2746AE58"/>
    <w:rsid w:val="2888485D"/>
    <w:rsid w:val="29C9DD24"/>
    <w:rsid w:val="2A37889A"/>
    <w:rsid w:val="2BA1EC3F"/>
    <w:rsid w:val="2C2AFE11"/>
    <w:rsid w:val="2C90E8C7"/>
    <w:rsid w:val="2DA3A941"/>
    <w:rsid w:val="2DE772DF"/>
    <w:rsid w:val="2E4D670E"/>
    <w:rsid w:val="2FB54A6D"/>
    <w:rsid w:val="3011828F"/>
    <w:rsid w:val="31A79F31"/>
    <w:rsid w:val="32811B17"/>
    <w:rsid w:val="32C21071"/>
    <w:rsid w:val="334C0D55"/>
    <w:rsid w:val="33638D69"/>
    <w:rsid w:val="33B3B91A"/>
    <w:rsid w:val="3408D5F1"/>
    <w:rsid w:val="3469D405"/>
    <w:rsid w:val="34BBA4BC"/>
    <w:rsid w:val="389C1D5C"/>
    <w:rsid w:val="38B63A7A"/>
    <w:rsid w:val="3907A180"/>
    <w:rsid w:val="39C10679"/>
    <w:rsid w:val="3AAEE252"/>
    <w:rsid w:val="3BC3CEBA"/>
    <w:rsid w:val="3BD48EB9"/>
    <w:rsid w:val="3E92DE97"/>
    <w:rsid w:val="3EB9F35E"/>
    <w:rsid w:val="3F0BA367"/>
    <w:rsid w:val="3FC7136E"/>
    <w:rsid w:val="4195CBED"/>
    <w:rsid w:val="425859E6"/>
    <w:rsid w:val="42A3EBFD"/>
    <w:rsid w:val="431F0AAB"/>
    <w:rsid w:val="4324C85A"/>
    <w:rsid w:val="43BD25A8"/>
    <w:rsid w:val="43E0EB22"/>
    <w:rsid w:val="444D913A"/>
    <w:rsid w:val="44D7C2B7"/>
    <w:rsid w:val="46B5E81B"/>
    <w:rsid w:val="4829C3C4"/>
    <w:rsid w:val="48E442E6"/>
    <w:rsid w:val="4AB14A9D"/>
    <w:rsid w:val="4AEA28CD"/>
    <w:rsid w:val="4B6A9647"/>
    <w:rsid w:val="4E04B138"/>
    <w:rsid w:val="4F719CA8"/>
    <w:rsid w:val="5061A0B1"/>
    <w:rsid w:val="51AC5B85"/>
    <w:rsid w:val="51F21290"/>
    <w:rsid w:val="52855F01"/>
    <w:rsid w:val="52F6FF53"/>
    <w:rsid w:val="53170A1F"/>
    <w:rsid w:val="5436E813"/>
    <w:rsid w:val="54DBFACD"/>
    <w:rsid w:val="551751FB"/>
    <w:rsid w:val="5532BDBA"/>
    <w:rsid w:val="55DA365C"/>
    <w:rsid w:val="56B5D5C5"/>
    <w:rsid w:val="5A6EA2E1"/>
    <w:rsid w:val="5B0E852E"/>
    <w:rsid w:val="5B2E065D"/>
    <w:rsid w:val="5B5306FB"/>
    <w:rsid w:val="5B834D97"/>
    <w:rsid w:val="5BED2F9F"/>
    <w:rsid w:val="5E1644EC"/>
    <w:rsid w:val="5F060907"/>
    <w:rsid w:val="60DF630A"/>
    <w:rsid w:val="60E57F67"/>
    <w:rsid w:val="61EC878F"/>
    <w:rsid w:val="626400F4"/>
    <w:rsid w:val="62D097DA"/>
    <w:rsid w:val="6302631A"/>
    <w:rsid w:val="63A3313B"/>
    <w:rsid w:val="64D56D62"/>
    <w:rsid w:val="65007CD2"/>
    <w:rsid w:val="65D1BC82"/>
    <w:rsid w:val="6819B63E"/>
    <w:rsid w:val="68756581"/>
    <w:rsid w:val="689EE3B6"/>
    <w:rsid w:val="68FC1019"/>
    <w:rsid w:val="69784A97"/>
    <w:rsid w:val="6AF63467"/>
    <w:rsid w:val="6B5113B9"/>
    <w:rsid w:val="6BA718CC"/>
    <w:rsid w:val="6BF430BA"/>
    <w:rsid w:val="6C784576"/>
    <w:rsid w:val="6C7BA1DF"/>
    <w:rsid w:val="6D243227"/>
    <w:rsid w:val="6F7885E2"/>
    <w:rsid w:val="6FBC454C"/>
    <w:rsid w:val="710F52C2"/>
    <w:rsid w:val="73946DBF"/>
    <w:rsid w:val="7585C92B"/>
    <w:rsid w:val="75A1FF1E"/>
    <w:rsid w:val="76527F29"/>
    <w:rsid w:val="7684831A"/>
    <w:rsid w:val="77E83B74"/>
    <w:rsid w:val="7880310F"/>
    <w:rsid w:val="78B39E4F"/>
    <w:rsid w:val="79D6383A"/>
    <w:rsid w:val="7B36D98F"/>
    <w:rsid w:val="7B9BA421"/>
    <w:rsid w:val="7D732326"/>
    <w:rsid w:val="7D7CF24A"/>
    <w:rsid w:val="7DD3A4F8"/>
    <w:rsid w:val="7ED2D650"/>
    <w:rsid w:val="7F8D3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2BDBA"/>
  <w15:chartTrackingRefBased/>
  <w15:docId w15:val="{4127AC98-CF70-4A02-A1C9-9BE1373E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63A3313B"/>
    <w:pPr>
      <w:tabs>
        <w:tab w:val="center" w:pos="4680"/>
        <w:tab w:val="right" w:pos="9360"/>
      </w:tabs>
      <w:spacing w:after="0" w:line="240" w:lineRule="auto"/>
    </w:pPr>
  </w:style>
  <w:style w:type="paragraph" w:styleId="Footer">
    <w:name w:val="footer"/>
    <w:basedOn w:val="Normal"/>
    <w:uiPriority w:val="99"/>
    <w:unhideWhenUsed/>
    <w:rsid w:val="63A3313B"/>
    <w:pPr>
      <w:tabs>
        <w:tab w:val="center" w:pos="4680"/>
        <w:tab w:val="right" w:pos="9360"/>
      </w:tabs>
      <w:spacing w:after="0" w:line="240" w:lineRule="auto"/>
    </w:pPr>
  </w:style>
  <w:style w:type="paragraph" w:styleId="ListParagraph">
    <w:name w:val="List Paragraph"/>
    <w:basedOn w:val="Normal"/>
    <w:uiPriority w:val="34"/>
    <w:qFormat/>
    <w:rsid w:val="63A3313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925344dcf51bc7f5e0327b7e59741ac">
  <xsd:schema xmlns:xsd="http://www.w3.org/2001/XMLSchema" xmlns:xs="http://www.w3.org/2001/XMLSchema" xmlns:p="http://schemas.microsoft.com/office/2006/metadata/properties" xmlns:ns2="c64f9cbb-0322-4e18-8f00-4f3621a6fea0" targetNamespace="http://schemas.microsoft.com/office/2006/metadata/properties" ma:root="true" ma:fieldsID="a0422e6d7c6a5e6b04f20646c7653185"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192F0-D6E5-48E3-BDCF-F12E2C80ACF2}"/>
</file>

<file path=customXml/itemProps2.xml><?xml version="1.0" encoding="utf-8"?>
<ds:datastoreItem xmlns:ds="http://schemas.openxmlformats.org/officeDocument/2006/customXml" ds:itemID="{3947148A-F6EA-4B81-81B0-3ECCA28134A7}"/>
</file>

<file path=customXml/itemProps3.xml><?xml version="1.0" encoding="utf-8"?>
<ds:datastoreItem xmlns:ds="http://schemas.openxmlformats.org/officeDocument/2006/customXml" ds:itemID="{53C69DD2-7BED-4984-9576-8B9832E816A0}"/>
</file>

<file path=docProps/app.xml><?xml version="1.0" encoding="utf-8"?>
<Properties xmlns="http://schemas.openxmlformats.org/officeDocument/2006/extended-properties" xmlns:vt="http://schemas.openxmlformats.org/officeDocument/2006/docPropsVTypes">
  <Template>Normal</Template>
  <TotalTime>0</TotalTime>
  <Pages>5</Pages>
  <Words>1093</Words>
  <Characters>6233</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Stevenson</dc:creator>
  <cp:keywords/>
  <dc:description/>
  <cp:lastModifiedBy>James</cp:lastModifiedBy>
  <cp:revision>2</cp:revision>
  <dcterms:created xsi:type="dcterms:W3CDTF">2025-06-04T10:55:00Z</dcterms:created>
  <dcterms:modified xsi:type="dcterms:W3CDTF">2025-06-04T10:55:00Z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